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AE" w:rsidRDefault="00FF10B7" w:rsidP="002162AE">
      <w:pPr>
        <w:pStyle w:val="NormalWeb"/>
      </w:pPr>
      <w:r>
        <w:rPr>
          <w:rFonts w:ascii="Calibri" w:hAnsi="Calibri"/>
          <w:b/>
          <w:bCs/>
          <w:sz w:val="28"/>
        </w:rPr>
        <w:t xml:space="preserve">   </w:t>
      </w:r>
      <w:r>
        <w:rPr>
          <w:rFonts w:ascii="Calibri" w:hAnsi="Calibri"/>
          <w:b/>
          <w:bCs/>
          <w:noProof/>
          <w:sz w:val="28"/>
        </w:rPr>
        <w:drawing>
          <wp:inline distT="0" distB="0" distL="0" distR="0" wp14:anchorId="602CC70F" wp14:editId="30DD66B0">
            <wp:extent cx="1774209" cy="485992"/>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131" cy="519389"/>
                    </a:xfrm>
                    <a:prstGeom prst="rect">
                      <a:avLst/>
                    </a:prstGeom>
                  </pic:spPr>
                </pic:pic>
              </a:graphicData>
            </a:graphic>
          </wp:inline>
        </w:drawing>
      </w:r>
      <w:r>
        <w:rPr>
          <w:rFonts w:ascii="Calibri" w:hAnsi="Calibri"/>
          <w:b/>
          <w:bCs/>
          <w:sz w:val="28"/>
        </w:rPr>
        <w:t xml:space="preserve"> </w:t>
      </w:r>
      <w:r>
        <w:rPr>
          <w:rFonts w:ascii="Calibri" w:hAnsi="Calibri"/>
          <w:b/>
          <w:bCs/>
          <w:sz w:val="28"/>
        </w:rPr>
        <w:tab/>
      </w:r>
      <w:r>
        <w:rPr>
          <w:rFonts w:ascii="Calibri" w:hAnsi="Calibri"/>
          <w:b/>
          <w:bCs/>
          <w:sz w:val="28"/>
        </w:rPr>
        <w:tab/>
      </w:r>
    </w:p>
    <w:p w:rsidR="00FF10B7" w:rsidRPr="000A45E6" w:rsidRDefault="00FF10B7" w:rsidP="000A45E6">
      <w:pPr>
        <w:spacing w:after="0"/>
        <w:jc w:val="right"/>
        <w:rPr>
          <w:rFonts w:ascii="Calibri" w:hAnsi="Calibri"/>
          <w:bCs/>
          <w:sz w:val="24"/>
          <w:szCs w:val="24"/>
        </w:rPr>
      </w:pPr>
      <w:r>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Pr>
          <w:rFonts w:ascii="Calibri" w:hAnsi="Calibri"/>
          <w:b/>
          <w:bCs/>
          <w:sz w:val="28"/>
          <w:szCs w:val="24"/>
        </w:rPr>
        <w:tab/>
      </w:r>
      <w:r w:rsidR="000A45E6" w:rsidRPr="000A45E6">
        <w:rPr>
          <w:rFonts w:ascii="Calibri" w:hAnsi="Calibri"/>
          <w:bCs/>
          <w:sz w:val="24"/>
          <w:szCs w:val="24"/>
        </w:rPr>
        <w:t>Communiqué de presse</w:t>
      </w:r>
    </w:p>
    <w:p w:rsidR="00FF10B7" w:rsidRDefault="00995CE6" w:rsidP="000A45E6">
      <w:pPr>
        <w:spacing w:after="0"/>
        <w:jc w:val="right"/>
        <w:rPr>
          <w:rFonts w:ascii="Calibri" w:hAnsi="Calibri"/>
          <w:bCs/>
          <w:sz w:val="24"/>
          <w:szCs w:val="24"/>
        </w:rPr>
      </w:pPr>
      <w:r>
        <w:rPr>
          <w:rFonts w:ascii="Calibri" w:hAnsi="Calibri"/>
          <w:bCs/>
          <w:sz w:val="24"/>
          <w:szCs w:val="24"/>
        </w:rPr>
        <w:t xml:space="preserve">Montgeron, </w:t>
      </w:r>
      <w:r w:rsidR="00FF10B7">
        <w:rPr>
          <w:rFonts w:ascii="Calibri" w:hAnsi="Calibri"/>
          <w:bCs/>
          <w:sz w:val="24"/>
          <w:szCs w:val="24"/>
        </w:rPr>
        <w:t xml:space="preserve">le </w:t>
      </w:r>
      <w:r w:rsidR="008F4D73">
        <w:rPr>
          <w:rFonts w:ascii="Calibri" w:hAnsi="Calibri"/>
          <w:bCs/>
          <w:sz w:val="24"/>
          <w:szCs w:val="24"/>
        </w:rPr>
        <w:t>19</w:t>
      </w:r>
      <w:r w:rsidR="000A45E6">
        <w:rPr>
          <w:rFonts w:ascii="Calibri" w:hAnsi="Calibri"/>
          <w:bCs/>
          <w:sz w:val="24"/>
          <w:szCs w:val="24"/>
        </w:rPr>
        <w:t xml:space="preserve"> février</w:t>
      </w:r>
      <w:r w:rsidR="00FF10B7">
        <w:rPr>
          <w:rFonts w:ascii="Calibri" w:hAnsi="Calibri"/>
          <w:bCs/>
          <w:sz w:val="24"/>
          <w:szCs w:val="24"/>
        </w:rPr>
        <w:t xml:space="preserve"> 201</w:t>
      </w:r>
      <w:r w:rsidR="000A45E6">
        <w:rPr>
          <w:rFonts w:ascii="Calibri" w:hAnsi="Calibri"/>
          <w:bCs/>
          <w:sz w:val="24"/>
          <w:szCs w:val="24"/>
        </w:rPr>
        <w:t>8</w:t>
      </w:r>
    </w:p>
    <w:p w:rsidR="009E7A06" w:rsidRDefault="009E7A06" w:rsidP="000A45E6">
      <w:pPr>
        <w:spacing w:after="0"/>
        <w:jc w:val="right"/>
        <w:rPr>
          <w:rFonts w:ascii="Calibri" w:hAnsi="Calibri"/>
          <w:bCs/>
          <w:sz w:val="24"/>
          <w:szCs w:val="24"/>
        </w:rPr>
      </w:pPr>
    </w:p>
    <w:p w:rsidR="000A45E6" w:rsidRPr="003925DA" w:rsidRDefault="009E7A06" w:rsidP="009E7A06">
      <w:pPr>
        <w:spacing w:after="0"/>
        <w:jc w:val="center"/>
        <w:rPr>
          <w:rFonts w:ascii="Calibri" w:hAnsi="Calibri"/>
          <w:b/>
          <w:bCs/>
          <w:color w:val="002060"/>
          <w:sz w:val="24"/>
          <w:szCs w:val="24"/>
        </w:rPr>
      </w:pPr>
      <w:r w:rsidRPr="003925DA">
        <w:rPr>
          <w:rFonts w:ascii="Calibri" w:hAnsi="Calibri"/>
          <w:b/>
          <w:bCs/>
          <w:color w:val="002060"/>
          <w:sz w:val="24"/>
          <w:szCs w:val="24"/>
        </w:rPr>
        <w:t>Parole du CM</w:t>
      </w:r>
      <w:r w:rsidR="00A5627B">
        <w:rPr>
          <w:rFonts w:ascii="Calibri" w:hAnsi="Calibri"/>
          <w:b/>
          <w:bCs/>
          <w:color w:val="002060"/>
          <w:sz w:val="24"/>
          <w:szCs w:val="24"/>
        </w:rPr>
        <w:t>R pour une agriculture familiale viable</w:t>
      </w:r>
    </w:p>
    <w:p w:rsidR="00FF511E" w:rsidRPr="00FB41DA" w:rsidRDefault="00FF511E" w:rsidP="00FF511E">
      <w:pPr>
        <w:spacing w:after="0"/>
        <w:jc w:val="center"/>
        <w:rPr>
          <w:rFonts w:ascii="Calibri" w:hAnsi="Calibri"/>
          <w:b/>
          <w:bCs/>
          <w:sz w:val="28"/>
          <w:szCs w:val="24"/>
        </w:rPr>
      </w:pPr>
    </w:p>
    <w:p w:rsidR="00FF511E" w:rsidRPr="00DD1F6C" w:rsidRDefault="00FF511E" w:rsidP="00FF511E">
      <w:pPr>
        <w:jc w:val="both"/>
        <w:rPr>
          <w:b/>
          <w:sz w:val="26"/>
          <w:szCs w:val="26"/>
        </w:rPr>
      </w:pPr>
      <w:r w:rsidRPr="00E37165">
        <w:rPr>
          <w:b/>
          <w:sz w:val="26"/>
          <w:szCs w:val="26"/>
        </w:rPr>
        <w:t>A l’occasion du salon de l’agriculture</w:t>
      </w:r>
      <w:r>
        <w:rPr>
          <w:b/>
          <w:sz w:val="26"/>
          <w:szCs w:val="26"/>
        </w:rPr>
        <w:t>,</w:t>
      </w:r>
      <w:r w:rsidRPr="00E37165">
        <w:rPr>
          <w:b/>
          <w:sz w:val="26"/>
          <w:szCs w:val="26"/>
        </w:rPr>
        <w:t xml:space="preserve"> le CMR rappelle </w:t>
      </w:r>
      <w:r w:rsidR="00DD1F6C">
        <w:rPr>
          <w:b/>
          <w:sz w:val="26"/>
          <w:szCs w:val="26"/>
        </w:rPr>
        <w:t>q</w:t>
      </w:r>
      <w:r w:rsidR="00DD1F6C" w:rsidRPr="00DD1F6C">
        <w:rPr>
          <w:b/>
          <w:sz w:val="26"/>
          <w:szCs w:val="26"/>
        </w:rPr>
        <w:t>u’il défend</w:t>
      </w:r>
      <w:r w:rsidR="00DD1F6C">
        <w:rPr>
          <w:b/>
          <w:sz w:val="26"/>
          <w:szCs w:val="26"/>
        </w:rPr>
        <w:t xml:space="preserve"> un mode de production respectueux de l’environnement et de la dignité humaine.</w:t>
      </w:r>
    </w:p>
    <w:p w:rsidR="00FF511E" w:rsidRDefault="00FF511E" w:rsidP="00FF511E">
      <w:pPr>
        <w:spacing w:line="276" w:lineRule="auto"/>
        <w:jc w:val="both"/>
      </w:pPr>
      <w:r>
        <w:t xml:space="preserve">Les Etats généraux de l’alimentation ont </w:t>
      </w:r>
      <w:r w:rsidRPr="00696987">
        <w:t>montré</w:t>
      </w:r>
      <w:r>
        <w:rPr>
          <w:color w:val="FF0000"/>
        </w:rPr>
        <w:t xml:space="preserve"> </w:t>
      </w:r>
      <w:r w:rsidRPr="00696987">
        <w:t>les</w:t>
      </w:r>
      <w:r>
        <w:t xml:space="preserve"> dysfonctionnements au niveau de la chaîne de production – transformation – consommation. Le mode de fonctionnement actuel</w:t>
      </w:r>
      <w:r w:rsidR="00684EA0">
        <w:t>, délibérément dérégulé,</w:t>
      </w:r>
      <w:r>
        <w:t xml:space="preserve"> rétribue les agriculteurs-</w:t>
      </w:r>
      <w:proofErr w:type="spellStart"/>
      <w:r>
        <w:t>trices</w:t>
      </w:r>
      <w:proofErr w:type="spellEnd"/>
      <w:r>
        <w:t xml:space="preserve"> en dessous de leurs coûts de production</w:t>
      </w:r>
      <w:r w:rsidR="003476F3">
        <w:t xml:space="preserve"> et</w:t>
      </w:r>
      <w:r w:rsidRPr="00696987">
        <w:t xml:space="preserve"> </w:t>
      </w:r>
      <w:r>
        <w:t>conduit une proportion importante d’entre eux à des situations de faillite économique et de désespoir.</w:t>
      </w:r>
    </w:p>
    <w:p w:rsidR="009E7A06" w:rsidRDefault="007A22E0" w:rsidP="00FF511E">
      <w:pPr>
        <w:spacing w:line="276" w:lineRule="auto"/>
        <w:jc w:val="both"/>
      </w:pPr>
      <w:r>
        <w:t>A travers ses équipes et ses initiatives</w:t>
      </w:r>
      <w:r w:rsidR="00B73E68">
        <w:t xml:space="preserve"> implantées dans les territoires ruraux</w:t>
      </w:r>
      <w:r w:rsidR="00FF511E">
        <w:t>, le CMR</w:t>
      </w:r>
      <w:r w:rsidR="00FF511E" w:rsidRPr="00696987">
        <w:t xml:space="preserve"> </w:t>
      </w:r>
      <w:r w:rsidR="003476F3">
        <w:t xml:space="preserve">participe aux </w:t>
      </w:r>
      <w:r>
        <w:t>débats</w:t>
      </w:r>
      <w:r w:rsidR="00EA717A">
        <w:t xml:space="preserve"> sur les types d’agriculture qui se tiennent </w:t>
      </w:r>
      <w:r>
        <w:t xml:space="preserve">sur </w:t>
      </w:r>
      <w:r w:rsidR="003476F3">
        <w:t xml:space="preserve">la future PAC post 2020 </w:t>
      </w:r>
      <w:r w:rsidR="00EA717A">
        <w:t>et dans la préparation</w:t>
      </w:r>
      <w:r w:rsidR="003476F3">
        <w:t xml:space="preserve"> </w:t>
      </w:r>
      <w:r w:rsidR="00EA717A">
        <w:t xml:space="preserve">du </w:t>
      </w:r>
      <w:r w:rsidR="003476F3">
        <w:t>projet de loi</w:t>
      </w:r>
      <w:r w:rsidR="00EA717A">
        <w:t xml:space="preserve"> </w:t>
      </w:r>
      <w:r w:rsidR="003476F3">
        <w:t>faisant suite aux Etats généraux de l’alimentation</w:t>
      </w:r>
      <w:r w:rsidR="00EA717A">
        <w:t>.</w:t>
      </w:r>
      <w:r w:rsidR="003476F3">
        <w:t xml:space="preserve"> </w:t>
      </w:r>
    </w:p>
    <w:p w:rsidR="00FF511E" w:rsidRDefault="00684EA0" w:rsidP="00FF511E">
      <w:pPr>
        <w:spacing w:line="276" w:lineRule="auto"/>
        <w:jc w:val="both"/>
      </w:pPr>
      <w:r>
        <w:t>E</w:t>
      </w:r>
      <w:r w:rsidR="00FF511E" w:rsidRPr="00385CA3">
        <w:t xml:space="preserve">n écho à l’appel du pape François dans </w:t>
      </w:r>
      <w:proofErr w:type="spellStart"/>
      <w:r w:rsidR="00FF511E" w:rsidRPr="00385CA3">
        <w:t>Laudato</w:t>
      </w:r>
      <w:proofErr w:type="spellEnd"/>
      <w:r w:rsidR="00FF511E" w:rsidRPr="00385CA3">
        <w:t xml:space="preserve"> Si</w:t>
      </w:r>
      <w:r w:rsidR="00FF511E">
        <w:t>’</w:t>
      </w:r>
      <w:r w:rsidR="00FF511E" w:rsidRPr="00385CA3">
        <w:t xml:space="preserve">, </w:t>
      </w:r>
      <w:r w:rsidR="00FF511E">
        <w:t>le CMR</w:t>
      </w:r>
      <w:r w:rsidR="00FF511E" w:rsidRPr="00385CA3">
        <w:t xml:space="preserve"> </w:t>
      </w:r>
      <w:r w:rsidR="00B73E68">
        <w:t xml:space="preserve">souhaite promouvoir </w:t>
      </w:r>
      <w:r w:rsidR="00FF511E">
        <w:t xml:space="preserve">les formes d’exploitations agricoles dont la taille permet d’optimiser la disponibilité des ressources humaines, </w:t>
      </w:r>
      <w:r w:rsidR="00FF511E" w:rsidRPr="00385CA3">
        <w:t xml:space="preserve">de soutenir les </w:t>
      </w:r>
      <w:r w:rsidR="00FF511E">
        <w:t xml:space="preserve">activités économiques en milieu rural, de gérer les ressources naturelles </w:t>
      </w:r>
      <w:r w:rsidR="00FF511E" w:rsidRPr="00385CA3">
        <w:t xml:space="preserve">face </w:t>
      </w:r>
      <w:r w:rsidR="00FF511E">
        <w:t>aux enjeux climatiques et environnementaux, et d’assurer des bénéfices sociaux et sociétaux pour l’ensemble des populations en France et à l’étranger.</w:t>
      </w:r>
    </w:p>
    <w:p w:rsidR="00DD1F6C" w:rsidRDefault="00B73E68" w:rsidP="00FF511E">
      <w:pPr>
        <w:spacing w:line="276" w:lineRule="auto"/>
        <w:jc w:val="both"/>
      </w:pPr>
      <w:r>
        <w:t>Pour une</w:t>
      </w:r>
      <w:r>
        <w:t xml:space="preserve"> production alimentaire de qualité accessible à tous</w:t>
      </w:r>
      <w:r>
        <w:t>, l</w:t>
      </w:r>
      <w:r w:rsidR="003B5490">
        <w:t>e CMR</w:t>
      </w:r>
      <w:r w:rsidR="007A22E0">
        <w:t xml:space="preserve"> </w:t>
      </w:r>
      <w:r>
        <w:t>invite à soutenir</w:t>
      </w:r>
      <w:r w:rsidR="0016230B">
        <w:t xml:space="preserve"> </w:t>
      </w:r>
      <w:r w:rsidR="003B5490">
        <w:t xml:space="preserve">un </w:t>
      </w:r>
      <w:r w:rsidR="007A22E0">
        <w:t>mode d’exploitation familiale viable</w:t>
      </w:r>
      <w:r>
        <w:t>, conformément aux orientations qu’il s’est donné à son dernier congrès.</w:t>
      </w:r>
      <w:bookmarkStart w:id="0" w:name="_GoBack"/>
      <w:bookmarkEnd w:id="0"/>
    </w:p>
    <w:p w:rsidR="00FF511E" w:rsidRPr="00EA717A" w:rsidRDefault="00FF511E" w:rsidP="00EA717A">
      <w:pPr>
        <w:spacing w:line="240" w:lineRule="auto"/>
        <w:rPr>
          <w:color w:val="002060"/>
        </w:rPr>
      </w:pPr>
    </w:p>
    <w:p w:rsidR="00A5627B" w:rsidRDefault="00A5627B" w:rsidP="00EA717A">
      <w:pPr>
        <w:spacing w:line="240" w:lineRule="auto"/>
        <w:rPr>
          <w:rFonts w:cstheme="minorHAnsi"/>
          <w:b/>
          <w:bCs/>
          <w:color w:val="002060"/>
        </w:rPr>
      </w:pPr>
      <w:bookmarkStart w:id="1" w:name="_gjdgxs"/>
      <w:bookmarkEnd w:id="1"/>
      <w:r>
        <w:rPr>
          <w:rFonts w:cstheme="minorHAnsi"/>
          <w:b/>
          <w:bCs/>
          <w:color w:val="002060"/>
        </w:rPr>
        <w:t>Pour plus d’information</w:t>
      </w:r>
    </w:p>
    <w:p w:rsidR="00FF511E" w:rsidRDefault="00FF511E" w:rsidP="00EA717A">
      <w:pPr>
        <w:spacing w:line="240" w:lineRule="auto"/>
        <w:rPr>
          <w:rFonts w:cstheme="minorHAnsi"/>
          <w:bCs/>
          <w:color w:val="002060"/>
        </w:rPr>
      </w:pPr>
      <w:r w:rsidRPr="00EA717A">
        <w:rPr>
          <w:rFonts w:cstheme="minorHAnsi"/>
          <w:b/>
          <w:bCs/>
          <w:color w:val="002060"/>
        </w:rPr>
        <w:t xml:space="preserve">Contact presse : </w:t>
      </w:r>
      <w:r w:rsidRPr="00EA717A">
        <w:rPr>
          <w:rFonts w:cstheme="minorHAnsi"/>
          <w:bCs/>
          <w:color w:val="002060"/>
        </w:rPr>
        <w:t>Mélanie CACACE - 01 69 73 25 26</w:t>
      </w:r>
    </w:p>
    <w:p w:rsidR="00A5627B" w:rsidRDefault="008629E8" w:rsidP="00EA717A">
      <w:pPr>
        <w:spacing w:line="240" w:lineRule="auto"/>
        <w:rPr>
          <w:rStyle w:val="Lienhypertexte"/>
          <w:rFonts w:cstheme="minorHAnsi"/>
        </w:rPr>
      </w:pPr>
      <w:hyperlink r:id="rId9" w:history="1">
        <w:r w:rsidR="00A5627B" w:rsidRPr="00907E2F">
          <w:rPr>
            <w:rStyle w:val="Lienhypertexte"/>
            <w:rFonts w:cstheme="minorHAnsi"/>
          </w:rPr>
          <w:t>www.cmr.cef.fr</w:t>
        </w:r>
      </w:hyperlink>
    </w:p>
    <w:p w:rsidR="008F4D73" w:rsidRDefault="008629E8" w:rsidP="00EA717A">
      <w:pPr>
        <w:spacing w:line="240" w:lineRule="auto"/>
        <w:rPr>
          <w:rFonts w:cstheme="minorHAnsi"/>
          <w:bCs/>
          <w:color w:val="002060"/>
        </w:rPr>
      </w:pPr>
      <w:hyperlink r:id="rId10" w:history="1">
        <w:r w:rsidR="008F4D73">
          <w:rPr>
            <w:rStyle w:val="Lienhypertexte"/>
            <w:rFonts w:cstheme="minorHAnsi"/>
          </w:rPr>
          <w:t>Des exemples d'initiatives menées localement par le CMR</w:t>
        </w:r>
      </w:hyperlink>
    </w:p>
    <w:p w:rsidR="00A5627B" w:rsidRPr="00EA717A" w:rsidRDefault="00A5627B" w:rsidP="00EA717A">
      <w:pPr>
        <w:spacing w:line="240" w:lineRule="auto"/>
        <w:rPr>
          <w:color w:val="002060"/>
        </w:rPr>
      </w:pPr>
    </w:p>
    <w:p w:rsidR="00FF511E" w:rsidRDefault="003925DA" w:rsidP="00FF511E">
      <w:pPr>
        <w:spacing w:line="276" w:lineRule="auto"/>
        <w:jc w:val="both"/>
      </w:pPr>
      <w:r>
        <w:t>------</w:t>
      </w:r>
    </w:p>
    <w:p w:rsidR="00FF511E" w:rsidRPr="00F878AF" w:rsidRDefault="00FF511E" w:rsidP="00F878AF">
      <w:pPr>
        <w:pStyle w:val="Texte"/>
        <w:tabs>
          <w:tab w:val="left" w:pos="6780"/>
        </w:tabs>
        <w:spacing w:after="0" w:line="100" w:lineRule="atLeast"/>
        <w:jc w:val="both"/>
        <w:rPr>
          <w:rFonts w:asciiTheme="minorHAnsi" w:hAnsiTheme="minorHAnsi" w:cstheme="minorHAnsi"/>
          <w:sz w:val="20"/>
          <w:szCs w:val="20"/>
        </w:rPr>
      </w:pPr>
      <w:r w:rsidRPr="00FF511E">
        <w:rPr>
          <w:rFonts w:asciiTheme="minorHAnsi" w:hAnsiTheme="minorHAnsi" w:cstheme="minorHAnsi"/>
          <w:i/>
          <w:sz w:val="20"/>
          <w:szCs w:val="21"/>
        </w:rPr>
        <w:t xml:space="preserve">Le CMR a pour but de promouvoir le vivre ensemble, la fraternité et les solidarités en rural au travers d'une vie d'équipe et de rencontres ponctuelles en vue de contribuer à la transformation de la société. Fondé par la JAC en 1939, le mouvement compte 10000 membres répartis en 900 équipes de base et 84 fédérations départementales animées par des bénévoles et 30 salariés locaux. A l’image de l’évolution des territoires ruraux, le CMR n’est plus majoritairement composé d’agriculteurs. Toutefois, il  demeure un des rares lieux où ils peuvent échanger entre eux et avec des non agriculteurs sur l’évolution et les difficultés de leur profession. La rencontre au sein des équipes locales d’habitants du monde rural issus ou non du milieu agricole permet de développer une analyse spécifique de la question agricole, s’enrichissant de l’approche de non-agriculteurs. </w:t>
      </w:r>
      <w:r w:rsidRPr="00FF511E">
        <w:rPr>
          <w:rFonts w:asciiTheme="minorHAnsi" w:hAnsiTheme="minorHAnsi" w:cstheme="minorHAnsi"/>
          <w:i/>
          <w:iCs/>
          <w:sz w:val="20"/>
          <w:szCs w:val="20"/>
        </w:rPr>
        <w:t>Le CMR travaille également avec d’autres</w:t>
      </w:r>
      <w:r w:rsidRPr="00FF511E">
        <w:rPr>
          <w:rStyle w:val="Appelnotedebasdep"/>
          <w:rFonts w:asciiTheme="minorHAnsi" w:hAnsiTheme="minorHAnsi" w:cstheme="minorHAnsi"/>
          <w:i/>
          <w:iCs/>
          <w:sz w:val="20"/>
          <w:szCs w:val="20"/>
        </w:rPr>
        <w:footnoteReference w:id="1"/>
      </w:r>
      <w:r w:rsidRPr="00FF511E">
        <w:rPr>
          <w:rFonts w:asciiTheme="minorHAnsi" w:hAnsiTheme="minorHAnsi" w:cstheme="minorHAnsi"/>
          <w:i/>
          <w:iCs/>
          <w:sz w:val="20"/>
          <w:szCs w:val="20"/>
        </w:rPr>
        <w:t xml:space="preserve"> afin d’apporter ses éclairages propres et de contribuer à des analyses, prises de position et a</w:t>
      </w:r>
      <w:r w:rsidR="00F878AF">
        <w:rPr>
          <w:rFonts w:asciiTheme="minorHAnsi" w:hAnsiTheme="minorHAnsi" w:cstheme="minorHAnsi"/>
          <w:i/>
          <w:iCs/>
          <w:sz w:val="20"/>
          <w:szCs w:val="20"/>
        </w:rPr>
        <w:t>ctions de plaidoyer collectives.</w:t>
      </w:r>
    </w:p>
    <w:sectPr w:rsidR="00FF511E" w:rsidRPr="00F878AF" w:rsidSect="00A5627B">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9E8" w:rsidRDefault="008629E8" w:rsidP="002864F3">
      <w:pPr>
        <w:spacing w:after="0" w:line="240" w:lineRule="auto"/>
      </w:pPr>
      <w:r>
        <w:separator/>
      </w:r>
    </w:p>
  </w:endnote>
  <w:endnote w:type="continuationSeparator" w:id="0">
    <w:p w:rsidR="008629E8" w:rsidRDefault="008629E8" w:rsidP="0028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9E8" w:rsidRDefault="008629E8" w:rsidP="002864F3">
      <w:pPr>
        <w:spacing w:after="0" w:line="240" w:lineRule="auto"/>
      </w:pPr>
      <w:r>
        <w:separator/>
      </w:r>
    </w:p>
  </w:footnote>
  <w:footnote w:type="continuationSeparator" w:id="0">
    <w:p w:rsidR="008629E8" w:rsidRDefault="008629E8" w:rsidP="002864F3">
      <w:pPr>
        <w:spacing w:after="0" w:line="240" w:lineRule="auto"/>
      </w:pPr>
      <w:r>
        <w:continuationSeparator/>
      </w:r>
    </w:p>
  </w:footnote>
  <w:footnote w:id="1">
    <w:p w:rsidR="00FF511E" w:rsidRDefault="00FF511E" w:rsidP="00FF511E">
      <w:pPr>
        <w:pStyle w:val="Notedebasdepage"/>
      </w:pPr>
      <w:r>
        <w:rPr>
          <w:rStyle w:val="Appelnotedebasdep"/>
        </w:rPr>
        <w:footnoteRef/>
      </w:r>
      <w:r>
        <w:t xml:space="preserve"> CCFD-</w:t>
      </w:r>
      <w:r>
        <w:rPr>
          <w:sz w:val="18"/>
        </w:rPr>
        <w:t xml:space="preserve">Terre solidaire, Fédération internationale des Mouvements d’adultes catholiques ruraux (FIMARC), Mouvement rural de la Jeunesse chrétiennes (MRJC), Réseau Solidarité Paysans, Plateforme Citoyenne pour une transition agricole et alimentaire, Collectif des associations </w:t>
      </w:r>
      <w:r>
        <w:t>citoyennes (CAC)…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0B"/>
    <w:multiLevelType w:val="multilevel"/>
    <w:tmpl w:val="079E79F4"/>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20664"/>
    <w:multiLevelType w:val="hybridMultilevel"/>
    <w:tmpl w:val="C4DA7006"/>
    <w:lvl w:ilvl="0" w:tplc="FA74E6A8">
      <w:start w:val="1"/>
      <w:numFmt w:val="bullet"/>
      <w:lvlText w:val=""/>
      <w:lvlJc w:val="left"/>
      <w:pPr>
        <w:tabs>
          <w:tab w:val="num" w:pos="720"/>
        </w:tabs>
        <w:ind w:left="720" w:hanging="360"/>
      </w:pPr>
      <w:rPr>
        <w:rFonts w:ascii="Wingdings" w:hAnsi="Wingdings" w:hint="default"/>
      </w:rPr>
    </w:lvl>
    <w:lvl w:ilvl="1" w:tplc="5EF8AFBE" w:tentative="1">
      <w:start w:val="1"/>
      <w:numFmt w:val="bullet"/>
      <w:lvlText w:val=""/>
      <w:lvlJc w:val="left"/>
      <w:pPr>
        <w:tabs>
          <w:tab w:val="num" w:pos="1440"/>
        </w:tabs>
        <w:ind w:left="1440" w:hanging="360"/>
      </w:pPr>
      <w:rPr>
        <w:rFonts w:ascii="Wingdings" w:hAnsi="Wingdings" w:hint="default"/>
      </w:rPr>
    </w:lvl>
    <w:lvl w:ilvl="2" w:tplc="87F65412" w:tentative="1">
      <w:start w:val="1"/>
      <w:numFmt w:val="bullet"/>
      <w:lvlText w:val=""/>
      <w:lvlJc w:val="left"/>
      <w:pPr>
        <w:tabs>
          <w:tab w:val="num" w:pos="2160"/>
        </w:tabs>
        <w:ind w:left="2160" w:hanging="360"/>
      </w:pPr>
      <w:rPr>
        <w:rFonts w:ascii="Wingdings" w:hAnsi="Wingdings" w:hint="default"/>
      </w:rPr>
    </w:lvl>
    <w:lvl w:ilvl="3" w:tplc="AE9AE5B2" w:tentative="1">
      <w:start w:val="1"/>
      <w:numFmt w:val="bullet"/>
      <w:lvlText w:val=""/>
      <w:lvlJc w:val="left"/>
      <w:pPr>
        <w:tabs>
          <w:tab w:val="num" w:pos="2880"/>
        </w:tabs>
        <w:ind w:left="2880" w:hanging="360"/>
      </w:pPr>
      <w:rPr>
        <w:rFonts w:ascii="Wingdings" w:hAnsi="Wingdings" w:hint="default"/>
      </w:rPr>
    </w:lvl>
    <w:lvl w:ilvl="4" w:tplc="9040616E" w:tentative="1">
      <w:start w:val="1"/>
      <w:numFmt w:val="bullet"/>
      <w:lvlText w:val=""/>
      <w:lvlJc w:val="left"/>
      <w:pPr>
        <w:tabs>
          <w:tab w:val="num" w:pos="3600"/>
        </w:tabs>
        <w:ind w:left="3600" w:hanging="360"/>
      </w:pPr>
      <w:rPr>
        <w:rFonts w:ascii="Wingdings" w:hAnsi="Wingdings" w:hint="default"/>
      </w:rPr>
    </w:lvl>
    <w:lvl w:ilvl="5" w:tplc="2494A4CE" w:tentative="1">
      <w:start w:val="1"/>
      <w:numFmt w:val="bullet"/>
      <w:lvlText w:val=""/>
      <w:lvlJc w:val="left"/>
      <w:pPr>
        <w:tabs>
          <w:tab w:val="num" w:pos="4320"/>
        </w:tabs>
        <w:ind w:left="4320" w:hanging="360"/>
      </w:pPr>
      <w:rPr>
        <w:rFonts w:ascii="Wingdings" w:hAnsi="Wingdings" w:hint="default"/>
      </w:rPr>
    </w:lvl>
    <w:lvl w:ilvl="6" w:tplc="DB7CE448" w:tentative="1">
      <w:start w:val="1"/>
      <w:numFmt w:val="bullet"/>
      <w:lvlText w:val=""/>
      <w:lvlJc w:val="left"/>
      <w:pPr>
        <w:tabs>
          <w:tab w:val="num" w:pos="5040"/>
        </w:tabs>
        <w:ind w:left="5040" w:hanging="360"/>
      </w:pPr>
      <w:rPr>
        <w:rFonts w:ascii="Wingdings" w:hAnsi="Wingdings" w:hint="default"/>
      </w:rPr>
    </w:lvl>
    <w:lvl w:ilvl="7" w:tplc="2F9CBBCA" w:tentative="1">
      <w:start w:val="1"/>
      <w:numFmt w:val="bullet"/>
      <w:lvlText w:val=""/>
      <w:lvlJc w:val="left"/>
      <w:pPr>
        <w:tabs>
          <w:tab w:val="num" w:pos="5760"/>
        </w:tabs>
        <w:ind w:left="5760" w:hanging="360"/>
      </w:pPr>
      <w:rPr>
        <w:rFonts w:ascii="Wingdings" w:hAnsi="Wingdings" w:hint="default"/>
      </w:rPr>
    </w:lvl>
    <w:lvl w:ilvl="8" w:tplc="E8A48E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663E3"/>
    <w:multiLevelType w:val="hybridMultilevel"/>
    <w:tmpl w:val="7E889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B85C01"/>
    <w:multiLevelType w:val="hybridMultilevel"/>
    <w:tmpl w:val="A83CA886"/>
    <w:lvl w:ilvl="0" w:tplc="A9AC94EE">
      <w:start w:val="1"/>
      <w:numFmt w:val="bullet"/>
      <w:lvlText w:val="-"/>
      <w:lvlJc w:val="left"/>
      <w:pPr>
        <w:tabs>
          <w:tab w:val="num" w:pos="720"/>
        </w:tabs>
        <w:ind w:left="720" w:hanging="360"/>
      </w:pPr>
      <w:rPr>
        <w:rFonts w:ascii="Times New Roman" w:hAnsi="Times New Roman" w:cs="Times New Roman" w:hint="default"/>
      </w:rPr>
    </w:lvl>
    <w:lvl w:ilvl="1" w:tplc="E2ECF826">
      <w:start w:val="1"/>
      <w:numFmt w:val="bullet"/>
      <w:lvlText w:val="-"/>
      <w:lvlJc w:val="left"/>
      <w:pPr>
        <w:tabs>
          <w:tab w:val="num" w:pos="1440"/>
        </w:tabs>
        <w:ind w:left="1440" w:hanging="360"/>
      </w:pPr>
      <w:rPr>
        <w:rFonts w:ascii="Times New Roman" w:hAnsi="Times New Roman" w:cs="Times New Roman" w:hint="default"/>
      </w:rPr>
    </w:lvl>
    <w:lvl w:ilvl="2" w:tplc="80220CAE">
      <w:start w:val="1"/>
      <w:numFmt w:val="bullet"/>
      <w:lvlText w:val="-"/>
      <w:lvlJc w:val="left"/>
      <w:pPr>
        <w:tabs>
          <w:tab w:val="num" w:pos="2160"/>
        </w:tabs>
        <w:ind w:left="2160" w:hanging="360"/>
      </w:pPr>
      <w:rPr>
        <w:rFonts w:ascii="Times New Roman" w:hAnsi="Times New Roman" w:cs="Times New Roman" w:hint="default"/>
      </w:rPr>
    </w:lvl>
    <w:lvl w:ilvl="3" w:tplc="DB2CD7B6">
      <w:start w:val="1"/>
      <w:numFmt w:val="bullet"/>
      <w:lvlText w:val="-"/>
      <w:lvlJc w:val="left"/>
      <w:pPr>
        <w:tabs>
          <w:tab w:val="num" w:pos="2880"/>
        </w:tabs>
        <w:ind w:left="2880" w:hanging="360"/>
      </w:pPr>
      <w:rPr>
        <w:rFonts w:ascii="Times New Roman" w:hAnsi="Times New Roman" w:cs="Times New Roman" w:hint="default"/>
      </w:rPr>
    </w:lvl>
    <w:lvl w:ilvl="4" w:tplc="F49E10CA">
      <w:start w:val="1"/>
      <w:numFmt w:val="bullet"/>
      <w:lvlText w:val="-"/>
      <w:lvlJc w:val="left"/>
      <w:pPr>
        <w:tabs>
          <w:tab w:val="num" w:pos="3600"/>
        </w:tabs>
        <w:ind w:left="3600" w:hanging="360"/>
      </w:pPr>
      <w:rPr>
        <w:rFonts w:ascii="Times New Roman" w:hAnsi="Times New Roman" w:cs="Times New Roman" w:hint="default"/>
      </w:rPr>
    </w:lvl>
    <w:lvl w:ilvl="5" w:tplc="5EB8299C">
      <w:start w:val="1"/>
      <w:numFmt w:val="bullet"/>
      <w:lvlText w:val="-"/>
      <w:lvlJc w:val="left"/>
      <w:pPr>
        <w:tabs>
          <w:tab w:val="num" w:pos="4320"/>
        </w:tabs>
        <w:ind w:left="4320" w:hanging="360"/>
      </w:pPr>
      <w:rPr>
        <w:rFonts w:ascii="Times New Roman" w:hAnsi="Times New Roman" w:cs="Times New Roman" w:hint="default"/>
      </w:rPr>
    </w:lvl>
    <w:lvl w:ilvl="6" w:tplc="C040E94C">
      <w:start w:val="1"/>
      <w:numFmt w:val="bullet"/>
      <w:lvlText w:val="-"/>
      <w:lvlJc w:val="left"/>
      <w:pPr>
        <w:tabs>
          <w:tab w:val="num" w:pos="5040"/>
        </w:tabs>
        <w:ind w:left="5040" w:hanging="360"/>
      </w:pPr>
      <w:rPr>
        <w:rFonts w:ascii="Times New Roman" w:hAnsi="Times New Roman" w:cs="Times New Roman" w:hint="default"/>
      </w:rPr>
    </w:lvl>
    <w:lvl w:ilvl="7" w:tplc="873EE156">
      <w:start w:val="1"/>
      <w:numFmt w:val="bullet"/>
      <w:lvlText w:val="-"/>
      <w:lvlJc w:val="left"/>
      <w:pPr>
        <w:tabs>
          <w:tab w:val="num" w:pos="5760"/>
        </w:tabs>
        <w:ind w:left="5760" w:hanging="360"/>
      </w:pPr>
      <w:rPr>
        <w:rFonts w:ascii="Times New Roman" w:hAnsi="Times New Roman" w:cs="Times New Roman" w:hint="default"/>
      </w:rPr>
    </w:lvl>
    <w:lvl w:ilvl="8" w:tplc="267845F2">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66214E9"/>
    <w:multiLevelType w:val="hybridMultilevel"/>
    <w:tmpl w:val="B5EA6744"/>
    <w:lvl w:ilvl="0" w:tplc="3574F5DE">
      <w:start w:val="1"/>
      <w:numFmt w:val="bullet"/>
      <w:lvlText w:val="•"/>
      <w:lvlJc w:val="left"/>
      <w:pPr>
        <w:tabs>
          <w:tab w:val="num" w:pos="720"/>
        </w:tabs>
        <w:ind w:left="720" w:hanging="360"/>
      </w:pPr>
      <w:rPr>
        <w:rFonts w:ascii="Corbel" w:hAnsi="Corbel" w:hint="default"/>
      </w:rPr>
    </w:lvl>
    <w:lvl w:ilvl="1" w:tplc="FA38C086" w:tentative="1">
      <w:start w:val="1"/>
      <w:numFmt w:val="bullet"/>
      <w:lvlText w:val="•"/>
      <w:lvlJc w:val="left"/>
      <w:pPr>
        <w:tabs>
          <w:tab w:val="num" w:pos="1440"/>
        </w:tabs>
        <w:ind w:left="1440" w:hanging="360"/>
      </w:pPr>
      <w:rPr>
        <w:rFonts w:ascii="Corbel" w:hAnsi="Corbel" w:hint="default"/>
      </w:rPr>
    </w:lvl>
    <w:lvl w:ilvl="2" w:tplc="48E28D18" w:tentative="1">
      <w:start w:val="1"/>
      <w:numFmt w:val="bullet"/>
      <w:lvlText w:val="•"/>
      <w:lvlJc w:val="left"/>
      <w:pPr>
        <w:tabs>
          <w:tab w:val="num" w:pos="2160"/>
        </w:tabs>
        <w:ind w:left="2160" w:hanging="360"/>
      </w:pPr>
      <w:rPr>
        <w:rFonts w:ascii="Corbel" w:hAnsi="Corbel" w:hint="default"/>
      </w:rPr>
    </w:lvl>
    <w:lvl w:ilvl="3" w:tplc="6FE03C5A" w:tentative="1">
      <w:start w:val="1"/>
      <w:numFmt w:val="bullet"/>
      <w:lvlText w:val="•"/>
      <w:lvlJc w:val="left"/>
      <w:pPr>
        <w:tabs>
          <w:tab w:val="num" w:pos="2880"/>
        </w:tabs>
        <w:ind w:left="2880" w:hanging="360"/>
      </w:pPr>
      <w:rPr>
        <w:rFonts w:ascii="Corbel" w:hAnsi="Corbel" w:hint="default"/>
      </w:rPr>
    </w:lvl>
    <w:lvl w:ilvl="4" w:tplc="AA74D438" w:tentative="1">
      <w:start w:val="1"/>
      <w:numFmt w:val="bullet"/>
      <w:lvlText w:val="•"/>
      <w:lvlJc w:val="left"/>
      <w:pPr>
        <w:tabs>
          <w:tab w:val="num" w:pos="3600"/>
        </w:tabs>
        <w:ind w:left="3600" w:hanging="360"/>
      </w:pPr>
      <w:rPr>
        <w:rFonts w:ascii="Corbel" w:hAnsi="Corbel" w:hint="default"/>
      </w:rPr>
    </w:lvl>
    <w:lvl w:ilvl="5" w:tplc="EBB2B788" w:tentative="1">
      <w:start w:val="1"/>
      <w:numFmt w:val="bullet"/>
      <w:lvlText w:val="•"/>
      <w:lvlJc w:val="left"/>
      <w:pPr>
        <w:tabs>
          <w:tab w:val="num" w:pos="4320"/>
        </w:tabs>
        <w:ind w:left="4320" w:hanging="360"/>
      </w:pPr>
      <w:rPr>
        <w:rFonts w:ascii="Corbel" w:hAnsi="Corbel" w:hint="default"/>
      </w:rPr>
    </w:lvl>
    <w:lvl w:ilvl="6" w:tplc="64BE284C" w:tentative="1">
      <w:start w:val="1"/>
      <w:numFmt w:val="bullet"/>
      <w:lvlText w:val="•"/>
      <w:lvlJc w:val="left"/>
      <w:pPr>
        <w:tabs>
          <w:tab w:val="num" w:pos="5040"/>
        </w:tabs>
        <w:ind w:left="5040" w:hanging="360"/>
      </w:pPr>
      <w:rPr>
        <w:rFonts w:ascii="Corbel" w:hAnsi="Corbel" w:hint="default"/>
      </w:rPr>
    </w:lvl>
    <w:lvl w:ilvl="7" w:tplc="443ACF00" w:tentative="1">
      <w:start w:val="1"/>
      <w:numFmt w:val="bullet"/>
      <w:lvlText w:val="•"/>
      <w:lvlJc w:val="left"/>
      <w:pPr>
        <w:tabs>
          <w:tab w:val="num" w:pos="5760"/>
        </w:tabs>
        <w:ind w:left="5760" w:hanging="360"/>
      </w:pPr>
      <w:rPr>
        <w:rFonts w:ascii="Corbel" w:hAnsi="Corbel" w:hint="default"/>
      </w:rPr>
    </w:lvl>
    <w:lvl w:ilvl="8" w:tplc="C8F60E34"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514D4D5A"/>
    <w:multiLevelType w:val="hybridMultilevel"/>
    <w:tmpl w:val="671E504E"/>
    <w:lvl w:ilvl="0" w:tplc="495CB7CC">
      <w:start w:val="1"/>
      <w:numFmt w:val="bullet"/>
      <w:lvlText w:val="•"/>
      <w:lvlJc w:val="left"/>
      <w:pPr>
        <w:tabs>
          <w:tab w:val="num" w:pos="720"/>
        </w:tabs>
        <w:ind w:left="720" w:hanging="360"/>
      </w:pPr>
      <w:rPr>
        <w:rFonts w:ascii="Corbel" w:hAnsi="Corbel" w:hint="default"/>
      </w:rPr>
    </w:lvl>
    <w:lvl w:ilvl="1" w:tplc="9922546E" w:tentative="1">
      <w:start w:val="1"/>
      <w:numFmt w:val="bullet"/>
      <w:lvlText w:val="•"/>
      <w:lvlJc w:val="left"/>
      <w:pPr>
        <w:tabs>
          <w:tab w:val="num" w:pos="1440"/>
        </w:tabs>
        <w:ind w:left="1440" w:hanging="360"/>
      </w:pPr>
      <w:rPr>
        <w:rFonts w:ascii="Corbel" w:hAnsi="Corbel" w:hint="default"/>
      </w:rPr>
    </w:lvl>
    <w:lvl w:ilvl="2" w:tplc="6BC02A64" w:tentative="1">
      <w:start w:val="1"/>
      <w:numFmt w:val="bullet"/>
      <w:lvlText w:val="•"/>
      <w:lvlJc w:val="left"/>
      <w:pPr>
        <w:tabs>
          <w:tab w:val="num" w:pos="2160"/>
        </w:tabs>
        <w:ind w:left="2160" w:hanging="360"/>
      </w:pPr>
      <w:rPr>
        <w:rFonts w:ascii="Corbel" w:hAnsi="Corbel" w:hint="default"/>
      </w:rPr>
    </w:lvl>
    <w:lvl w:ilvl="3" w:tplc="A6F6B736" w:tentative="1">
      <w:start w:val="1"/>
      <w:numFmt w:val="bullet"/>
      <w:lvlText w:val="•"/>
      <w:lvlJc w:val="left"/>
      <w:pPr>
        <w:tabs>
          <w:tab w:val="num" w:pos="2880"/>
        </w:tabs>
        <w:ind w:left="2880" w:hanging="360"/>
      </w:pPr>
      <w:rPr>
        <w:rFonts w:ascii="Corbel" w:hAnsi="Corbel" w:hint="default"/>
      </w:rPr>
    </w:lvl>
    <w:lvl w:ilvl="4" w:tplc="4142F87C" w:tentative="1">
      <w:start w:val="1"/>
      <w:numFmt w:val="bullet"/>
      <w:lvlText w:val="•"/>
      <w:lvlJc w:val="left"/>
      <w:pPr>
        <w:tabs>
          <w:tab w:val="num" w:pos="3600"/>
        </w:tabs>
        <w:ind w:left="3600" w:hanging="360"/>
      </w:pPr>
      <w:rPr>
        <w:rFonts w:ascii="Corbel" w:hAnsi="Corbel" w:hint="default"/>
      </w:rPr>
    </w:lvl>
    <w:lvl w:ilvl="5" w:tplc="3A321C54" w:tentative="1">
      <w:start w:val="1"/>
      <w:numFmt w:val="bullet"/>
      <w:lvlText w:val="•"/>
      <w:lvlJc w:val="left"/>
      <w:pPr>
        <w:tabs>
          <w:tab w:val="num" w:pos="4320"/>
        </w:tabs>
        <w:ind w:left="4320" w:hanging="360"/>
      </w:pPr>
      <w:rPr>
        <w:rFonts w:ascii="Corbel" w:hAnsi="Corbel" w:hint="default"/>
      </w:rPr>
    </w:lvl>
    <w:lvl w:ilvl="6" w:tplc="331E7430" w:tentative="1">
      <w:start w:val="1"/>
      <w:numFmt w:val="bullet"/>
      <w:lvlText w:val="•"/>
      <w:lvlJc w:val="left"/>
      <w:pPr>
        <w:tabs>
          <w:tab w:val="num" w:pos="5040"/>
        </w:tabs>
        <w:ind w:left="5040" w:hanging="360"/>
      </w:pPr>
      <w:rPr>
        <w:rFonts w:ascii="Corbel" w:hAnsi="Corbel" w:hint="default"/>
      </w:rPr>
    </w:lvl>
    <w:lvl w:ilvl="7" w:tplc="C2D648E8" w:tentative="1">
      <w:start w:val="1"/>
      <w:numFmt w:val="bullet"/>
      <w:lvlText w:val="•"/>
      <w:lvlJc w:val="left"/>
      <w:pPr>
        <w:tabs>
          <w:tab w:val="num" w:pos="5760"/>
        </w:tabs>
        <w:ind w:left="5760" w:hanging="360"/>
      </w:pPr>
      <w:rPr>
        <w:rFonts w:ascii="Corbel" w:hAnsi="Corbel" w:hint="default"/>
      </w:rPr>
    </w:lvl>
    <w:lvl w:ilvl="8" w:tplc="3D984C3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71A23479"/>
    <w:multiLevelType w:val="multilevel"/>
    <w:tmpl w:val="729E8A5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2"/>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FC"/>
    <w:rsid w:val="00017766"/>
    <w:rsid w:val="0004524B"/>
    <w:rsid w:val="000465FC"/>
    <w:rsid w:val="0005338D"/>
    <w:rsid w:val="00054932"/>
    <w:rsid w:val="000918BF"/>
    <w:rsid w:val="000968AF"/>
    <w:rsid w:val="000A45E6"/>
    <w:rsid w:val="000B2B04"/>
    <w:rsid w:val="000C0999"/>
    <w:rsid w:val="000D39F4"/>
    <w:rsid w:val="00114DB0"/>
    <w:rsid w:val="00124107"/>
    <w:rsid w:val="00131EBB"/>
    <w:rsid w:val="00133E5F"/>
    <w:rsid w:val="0013433F"/>
    <w:rsid w:val="001351E4"/>
    <w:rsid w:val="00155995"/>
    <w:rsid w:val="00157245"/>
    <w:rsid w:val="0016230B"/>
    <w:rsid w:val="00165706"/>
    <w:rsid w:val="0019440E"/>
    <w:rsid w:val="001A11E9"/>
    <w:rsid w:val="00201981"/>
    <w:rsid w:val="00205A26"/>
    <w:rsid w:val="0021199B"/>
    <w:rsid w:val="002162AE"/>
    <w:rsid w:val="002405A4"/>
    <w:rsid w:val="002813FF"/>
    <w:rsid w:val="002864F3"/>
    <w:rsid w:val="00287EE1"/>
    <w:rsid w:val="002A2DF9"/>
    <w:rsid w:val="002C299D"/>
    <w:rsid w:val="002F7DC7"/>
    <w:rsid w:val="00314337"/>
    <w:rsid w:val="00331479"/>
    <w:rsid w:val="00347533"/>
    <w:rsid w:val="003476F3"/>
    <w:rsid w:val="00376F56"/>
    <w:rsid w:val="00385CA3"/>
    <w:rsid w:val="003925DA"/>
    <w:rsid w:val="003A0C88"/>
    <w:rsid w:val="003A5875"/>
    <w:rsid w:val="003B5490"/>
    <w:rsid w:val="003C5B1A"/>
    <w:rsid w:val="0040316E"/>
    <w:rsid w:val="00427A90"/>
    <w:rsid w:val="0046638E"/>
    <w:rsid w:val="00473544"/>
    <w:rsid w:val="00473BDB"/>
    <w:rsid w:val="00491283"/>
    <w:rsid w:val="00494369"/>
    <w:rsid w:val="004A12C0"/>
    <w:rsid w:val="004B5EF2"/>
    <w:rsid w:val="004E5212"/>
    <w:rsid w:val="0050020D"/>
    <w:rsid w:val="00500E42"/>
    <w:rsid w:val="005354E4"/>
    <w:rsid w:val="0056730A"/>
    <w:rsid w:val="00575A04"/>
    <w:rsid w:val="00586FCF"/>
    <w:rsid w:val="0059467E"/>
    <w:rsid w:val="005A55AD"/>
    <w:rsid w:val="005B0D18"/>
    <w:rsid w:val="005D554D"/>
    <w:rsid w:val="006148DE"/>
    <w:rsid w:val="00623030"/>
    <w:rsid w:val="00631C86"/>
    <w:rsid w:val="0065225C"/>
    <w:rsid w:val="00684EA0"/>
    <w:rsid w:val="00696987"/>
    <w:rsid w:val="006B199F"/>
    <w:rsid w:val="006B3289"/>
    <w:rsid w:val="006C074B"/>
    <w:rsid w:val="007116E8"/>
    <w:rsid w:val="0071559C"/>
    <w:rsid w:val="00770D10"/>
    <w:rsid w:val="007A22E0"/>
    <w:rsid w:val="007C29B4"/>
    <w:rsid w:val="007E725A"/>
    <w:rsid w:val="007F267A"/>
    <w:rsid w:val="008241ED"/>
    <w:rsid w:val="008332F8"/>
    <w:rsid w:val="008339E8"/>
    <w:rsid w:val="008436E9"/>
    <w:rsid w:val="00843CC2"/>
    <w:rsid w:val="00844E54"/>
    <w:rsid w:val="008629E8"/>
    <w:rsid w:val="008C1AF6"/>
    <w:rsid w:val="008D4138"/>
    <w:rsid w:val="008D7414"/>
    <w:rsid w:val="008F4D73"/>
    <w:rsid w:val="00917FBC"/>
    <w:rsid w:val="00953DBF"/>
    <w:rsid w:val="00961211"/>
    <w:rsid w:val="0097322F"/>
    <w:rsid w:val="00985AF0"/>
    <w:rsid w:val="00995CE6"/>
    <w:rsid w:val="009C1992"/>
    <w:rsid w:val="009E7A06"/>
    <w:rsid w:val="00A0048D"/>
    <w:rsid w:val="00A06B94"/>
    <w:rsid w:val="00A1077F"/>
    <w:rsid w:val="00A17412"/>
    <w:rsid w:val="00A44C00"/>
    <w:rsid w:val="00A5627B"/>
    <w:rsid w:val="00A638E6"/>
    <w:rsid w:val="00A90FEC"/>
    <w:rsid w:val="00AC553C"/>
    <w:rsid w:val="00AF684B"/>
    <w:rsid w:val="00B131CE"/>
    <w:rsid w:val="00B73E68"/>
    <w:rsid w:val="00B76813"/>
    <w:rsid w:val="00BC52B5"/>
    <w:rsid w:val="00BE0649"/>
    <w:rsid w:val="00BF304C"/>
    <w:rsid w:val="00C1554B"/>
    <w:rsid w:val="00C2280E"/>
    <w:rsid w:val="00C2306D"/>
    <w:rsid w:val="00C872B5"/>
    <w:rsid w:val="00CB13AD"/>
    <w:rsid w:val="00CC51B3"/>
    <w:rsid w:val="00CF7153"/>
    <w:rsid w:val="00D044C7"/>
    <w:rsid w:val="00D26C71"/>
    <w:rsid w:val="00D660C6"/>
    <w:rsid w:val="00D66AAD"/>
    <w:rsid w:val="00D75D00"/>
    <w:rsid w:val="00D91702"/>
    <w:rsid w:val="00DD1F6C"/>
    <w:rsid w:val="00E004C2"/>
    <w:rsid w:val="00E05232"/>
    <w:rsid w:val="00E36BAF"/>
    <w:rsid w:val="00E37165"/>
    <w:rsid w:val="00E664AB"/>
    <w:rsid w:val="00E95C82"/>
    <w:rsid w:val="00EA717A"/>
    <w:rsid w:val="00EC4D95"/>
    <w:rsid w:val="00ED34AA"/>
    <w:rsid w:val="00EE7849"/>
    <w:rsid w:val="00EF7688"/>
    <w:rsid w:val="00F01D02"/>
    <w:rsid w:val="00F07896"/>
    <w:rsid w:val="00F24603"/>
    <w:rsid w:val="00F263EF"/>
    <w:rsid w:val="00F321B0"/>
    <w:rsid w:val="00F33555"/>
    <w:rsid w:val="00F35542"/>
    <w:rsid w:val="00F70F01"/>
    <w:rsid w:val="00F878AF"/>
    <w:rsid w:val="00FA7620"/>
    <w:rsid w:val="00FB19AE"/>
    <w:rsid w:val="00FC1BE7"/>
    <w:rsid w:val="00FD1757"/>
    <w:rsid w:val="00FD4BC7"/>
    <w:rsid w:val="00FD5F0C"/>
    <w:rsid w:val="00FE0DA2"/>
    <w:rsid w:val="00FE1DE6"/>
    <w:rsid w:val="00FF0F70"/>
    <w:rsid w:val="00FF10B7"/>
    <w:rsid w:val="00FF511E"/>
    <w:rsid w:val="00FF6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10E7"/>
  <w15:chartTrackingRefBased/>
  <w15:docId w15:val="{2F9CFB11-A38F-410F-A101-2D9A747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5FC"/>
    <w:pPr>
      <w:spacing w:line="256" w:lineRule="auto"/>
      <w:ind w:left="720"/>
      <w:contextualSpacing/>
    </w:pPr>
  </w:style>
  <w:style w:type="paragraph" w:styleId="Textedebulles">
    <w:name w:val="Balloon Text"/>
    <w:basedOn w:val="Normal"/>
    <w:link w:val="TextedebullesCar"/>
    <w:uiPriority w:val="99"/>
    <w:semiHidden/>
    <w:unhideWhenUsed/>
    <w:rsid w:val="00A638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8E6"/>
    <w:rPr>
      <w:rFonts w:ascii="Segoe UI" w:hAnsi="Segoe UI" w:cs="Segoe UI"/>
      <w:sz w:val="18"/>
      <w:szCs w:val="18"/>
    </w:rPr>
  </w:style>
  <w:style w:type="paragraph" w:styleId="Corpsdetexte">
    <w:name w:val="Body Text"/>
    <w:basedOn w:val="Normal"/>
    <w:link w:val="CorpsdetexteCar"/>
    <w:rsid w:val="00F70F0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F70F01"/>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2162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864F3"/>
    <w:pPr>
      <w:tabs>
        <w:tab w:val="center" w:pos="4536"/>
        <w:tab w:val="right" w:pos="9072"/>
      </w:tabs>
      <w:spacing w:after="0" w:line="240" w:lineRule="auto"/>
    </w:pPr>
  </w:style>
  <w:style w:type="character" w:customStyle="1" w:styleId="En-tteCar">
    <w:name w:val="En-tête Car"/>
    <w:basedOn w:val="Policepardfaut"/>
    <w:link w:val="En-tte"/>
    <w:uiPriority w:val="99"/>
    <w:rsid w:val="002864F3"/>
  </w:style>
  <w:style w:type="paragraph" w:styleId="Pieddepage">
    <w:name w:val="footer"/>
    <w:basedOn w:val="Normal"/>
    <w:link w:val="PieddepageCar"/>
    <w:uiPriority w:val="99"/>
    <w:unhideWhenUsed/>
    <w:rsid w:val="0028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4F3"/>
  </w:style>
  <w:style w:type="character" w:styleId="Lienhypertexte">
    <w:name w:val="Hyperlink"/>
    <w:rsid w:val="002864F3"/>
    <w:rPr>
      <w:color w:val="0563C1"/>
      <w:u w:val="single"/>
    </w:rPr>
  </w:style>
  <w:style w:type="paragraph" w:styleId="Sous-titre">
    <w:name w:val="Subtitle"/>
    <w:basedOn w:val="Normal"/>
    <w:next w:val="Normal"/>
    <w:link w:val="Sous-titreCar"/>
    <w:qFormat/>
    <w:rsid w:val="002864F3"/>
    <w:pPr>
      <w:suppressAutoHyphens/>
      <w:spacing w:line="300" w:lineRule="auto"/>
      <w:jc w:val="center"/>
    </w:pPr>
    <w:rPr>
      <w:rFonts w:ascii="Calibri" w:eastAsia="Times New Roman" w:hAnsi="Calibri" w:cs="Calibri"/>
      <w:color w:val="1F497D"/>
      <w:sz w:val="28"/>
      <w:szCs w:val="28"/>
      <w:lang w:val="x-none" w:eastAsia="ar-SA"/>
    </w:rPr>
  </w:style>
  <w:style w:type="character" w:customStyle="1" w:styleId="Sous-titreCar">
    <w:name w:val="Sous-titre Car"/>
    <w:basedOn w:val="Policepardfaut"/>
    <w:link w:val="Sous-titre"/>
    <w:rsid w:val="002864F3"/>
    <w:rPr>
      <w:rFonts w:ascii="Calibri" w:eastAsia="Times New Roman" w:hAnsi="Calibri" w:cs="Calibri"/>
      <w:color w:val="1F497D"/>
      <w:sz w:val="28"/>
      <w:szCs w:val="28"/>
      <w:lang w:val="x-none" w:eastAsia="ar-SA"/>
    </w:rPr>
  </w:style>
  <w:style w:type="paragraph" w:styleId="Notedebasdepage">
    <w:name w:val="footnote text"/>
    <w:basedOn w:val="Normal"/>
    <w:link w:val="NotedebasdepageCar"/>
    <w:uiPriority w:val="99"/>
    <w:semiHidden/>
    <w:unhideWhenUsed/>
    <w:rsid w:val="00E371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7165"/>
    <w:rPr>
      <w:sz w:val="20"/>
      <w:szCs w:val="20"/>
    </w:rPr>
  </w:style>
  <w:style w:type="character" w:styleId="Appelnotedebasdep">
    <w:name w:val="footnote reference"/>
    <w:basedOn w:val="Policepardfaut"/>
    <w:uiPriority w:val="99"/>
    <w:semiHidden/>
    <w:unhideWhenUsed/>
    <w:rsid w:val="00E37165"/>
    <w:rPr>
      <w:vertAlign w:val="superscript"/>
    </w:rPr>
  </w:style>
  <w:style w:type="paragraph" w:customStyle="1" w:styleId="Texte">
    <w:name w:val="Texte"/>
    <w:basedOn w:val="Normal"/>
    <w:rsid w:val="00FF511E"/>
    <w:pPr>
      <w:suppressAutoHyphens/>
      <w:spacing w:after="220" w:line="336" w:lineRule="auto"/>
    </w:pPr>
    <w:rPr>
      <w:rFonts w:ascii="Century Gothic" w:eastAsia="SimSun" w:hAnsi="Century Gothic" w:cs="Century Gothic"/>
      <w:kern w:val="1"/>
      <w:sz w:val="18"/>
      <w:szCs w:val="18"/>
      <w:lang w:bidi="en-US"/>
    </w:rPr>
  </w:style>
  <w:style w:type="character" w:styleId="Mentionnonrsolue">
    <w:name w:val="Unresolved Mention"/>
    <w:basedOn w:val="Policepardfaut"/>
    <w:uiPriority w:val="99"/>
    <w:semiHidden/>
    <w:unhideWhenUsed/>
    <w:rsid w:val="00A56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5871">
      <w:bodyDiv w:val="1"/>
      <w:marLeft w:val="0"/>
      <w:marRight w:val="0"/>
      <w:marTop w:val="0"/>
      <w:marBottom w:val="0"/>
      <w:divBdr>
        <w:top w:val="none" w:sz="0" w:space="0" w:color="auto"/>
        <w:left w:val="none" w:sz="0" w:space="0" w:color="auto"/>
        <w:bottom w:val="none" w:sz="0" w:space="0" w:color="auto"/>
        <w:right w:val="none" w:sz="0" w:space="0" w:color="auto"/>
      </w:divBdr>
    </w:div>
    <w:div w:id="1006402310">
      <w:bodyDiv w:val="1"/>
      <w:marLeft w:val="0"/>
      <w:marRight w:val="0"/>
      <w:marTop w:val="0"/>
      <w:marBottom w:val="0"/>
      <w:divBdr>
        <w:top w:val="none" w:sz="0" w:space="0" w:color="auto"/>
        <w:left w:val="none" w:sz="0" w:space="0" w:color="auto"/>
        <w:bottom w:val="none" w:sz="0" w:space="0" w:color="auto"/>
        <w:right w:val="none" w:sz="0" w:space="0" w:color="auto"/>
      </w:divBdr>
    </w:div>
    <w:div w:id="1587685067">
      <w:bodyDiv w:val="1"/>
      <w:marLeft w:val="0"/>
      <w:marRight w:val="0"/>
      <w:marTop w:val="0"/>
      <w:marBottom w:val="0"/>
      <w:divBdr>
        <w:top w:val="none" w:sz="0" w:space="0" w:color="auto"/>
        <w:left w:val="none" w:sz="0" w:space="0" w:color="auto"/>
        <w:bottom w:val="none" w:sz="0" w:space="0" w:color="auto"/>
        <w:right w:val="none" w:sz="0" w:space="0" w:color="auto"/>
      </w:divBdr>
      <w:divsChild>
        <w:div w:id="360588469">
          <w:marLeft w:val="446"/>
          <w:marRight w:val="0"/>
          <w:marTop w:val="280"/>
          <w:marBottom w:val="0"/>
          <w:divBdr>
            <w:top w:val="none" w:sz="0" w:space="0" w:color="auto"/>
            <w:left w:val="none" w:sz="0" w:space="0" w:color="auto"/>
            <w:bottom w:val="none" w:sz="0" w:space="0" w:color="auto"/>
            <w:right w:val="none" w:sz="0" w:space="0" w:color="auto"/>
          </w:divBdr>
        </w:div>
        <w:div w:id="842203191">
          <w:marLeft w:val="360"/>
          <w:marRight w:val="0"/>
          <w:marTop w:val="280"/>
          <w:marBottom w:val="0"/>
          <w:divBdr>
            <w:top w:val="none" w:sz="0" w:space="0" w:color="auto"/>
            <w:left w:val="none" w:sz="0" w:space="0" w:color="auto"/>
            <w:bottom w:val="none" w:sz="0" w:space="0" w:color="auto"/>
            <w:right w:val="none" w:sz="0" w:space="0" w:color="auto"/>
          </w:divBdr>
        </w:div>
        <w:div w:id="1031495037">
          <w:marLeft w:val="446"/>
          <w:marRight w:val="0"/>
          <w:marTop w:val="280"/>
          <w:marBottom w:val="0"/>
          <w:divBdr>
            <w:top w:val="none" w:sz="0" w:space="0" w:color="auto"/>
            <w:left w:val="none" w:sz="0" w:space="0" w:color="auto"/>
            <w:bottom w:val="none" w:sz="0" w:space="0" w:color="auto"/>
            <w:right w:val="none" w:sz="0" w:space="0" w:color="auto"/>
          </w:divBdr>
        </w:div>
        <w:div w:id="1212498447">
          <w:marLeft w:val="446"/>
          <w:marRight w:val="0"/>
          <w:marTop w:val="280"/>
          <w:marBottom w:val="0"/>
          <w:divBdr>
            <w:top w:val="none" w:sz="0" w:space="0" w:color="auto"/>
            <w:left w:val="none" w:sz="0" w:space="0" w:color="auto"/>
            <w:bottom w:val="none" w:sz="0" w:space="0" w:color="auto"/>
            <w:right w:val="none" w:sz="0" w:space="0" w:color="auto"/>
          </w:divBdr>
        </w:div>
        <w:div w:id="1260916990">
          <w:marLeft w:val="446"/>
          <w:marRight w:val="0"/>
          <w:marTop w:val="280"/>
          <w:marBottom w:val="0"/>
          <w:divBdr>
            <w:top w:val="none" w:sz="0" w:space="0" w:color="auto"/>
            <w:left w:val="none" w:sz="0" w:space="0" w:color="auto"/>
            <w:bottom w:val="none" w:sz="0" w:space="0" w:color="auto"/>
            <w:right w:val="none" w:sz="0" w:space="0" w:color="auto"/>
          </w:divBdr>
        </w:div>
        <w:div w:id="1318420136">
          <w:marLeft w:val="446"/>
          <w:marRight w:val="0"/>
          <w:marTop w:val="280"/>
          <w:marBottom w:val="0"/>
          <w:divBdr>
            <w:top w:val="none" w:sz="0" w:space="0" w:color="auto"/>
            <w:left w:val="none" w:sz="0" w:space="0" w:color="auto"/>
            <w:bottom w:val="none" w:sz="0" w:space="0" w:color="auto"/>
            <w:right w:val="none" w:sz="0" w:space="0" w:color="auto"/>
          </w:divBdr>
        </w:div>
        <w:div w:id="1481071411">
          <w:marLeft w:val="446"/>
          <w:marRight w:val="0"/>
          <w:marTop w:val="280"/>
          <w:marBottom w:val="0"/>
          <w:divBdr>
            <w:top w:val="none" w:sz="0" w:space="0" w:color="auto"/>
            <w:left w:val="none" w:sz="0" w:space="0" w:color="auto"/>
            <w:bottom w:val="none" w:sz="0" w:space="0" w:color="auto"/>
            <w:right w:val="none" w:sz="0" w:space="0" w:color="auto"/>
          </w:divBdr>
        </w:div>
      </w:divsChild>
    </w:div>
    <w:div w:id="16719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lloasso.com/associations/chretiens-dans-le-monde-rural-cmr/collectes/pour-une-nouvelle-culture-agricole-et-alimentaire" TargetMode="External"/><Relationship Id="rId4" Type="http://schemas.openxmlformats.org/officeDocument/2006/relationships/settings" Target="settings.xml"/><Relationship Id="rId9" Type="http://schemas.openxmlformats.org/officeDocument/2006/relationships/hyperlink" Target="http://www.cmr.ce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D0B6-569F-4A12-BA75-A7AAF09B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Herve</dc:creator>
  <cp:keywords/>
  <dc:description/>
  <cp:lastModifiedBy>aboquien@cmr.cef.fr</cp:lastModifiedBy>
  <cp:revision>4</cp:revision>
  <cp:lastPrinted>2018-02-16T14:42:00Z</cp:lastPrinted>
  <dcterms:created xsi:type="dcterms:W3CDTF">2018-02-16T16:16:00Z</dcterms:created>
  <dcterms:modified xsi:type="dcterms:W3CDTF">2018-02-16T16:31:00Z</dcterms:modified>
</cp:coreProperties>
</file>