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52" w:rsidRDefault="007E52A8" w:rsidP="007E52A8">
      <w:pPr>
        <w:jc w:val="center"/>
        <w:rPr>
          <w:rFonts w:cstheme="minorHAnsi"/>
        </w:rPr>
      </w:pPr>
      <w:r>
        <w:rPr>
          <w:rFonts w:cstheme="minorHAnsi"/>
          <w:noProof/>
          <w:lang w:eastAsia="fr-FR"/>
        </w:rPr>
        <w:drawing>
          <wp:anchor distT="0" distB="6985" distL="0" distR="6985" simplePos="0" relativeHeight="2" behindDoc="0" locked="0" layoutInCell="1" allowOverlap="1">
            <wp:simplePos x="0" y="0"/>
            <wp:positionH relativeFrom="margin">
              <wp:align>left</wp:align>
            </wp:positionH>
            <wp:positionV relativeFrom="paragraph">
              <wp:posOffset>0</wp:posOffset>
            </wp:positionV>
            <wp:extent cx="793115" cy="793115"/>
            <wp:effectExtent l="0" t="0" r="6985" b="698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793115" cy="793115"/>
                    </a:xfrm>
                    <a:prstGeom prst="rect">
                      <a:avLst/>
                    </a:prstGeom>
                    <a:noFill/>
                    <a:ln w="9525">
                      <a:noFill/>
                      <a:miter lim="800000"/>
                      <a:headEnd/>
                      <a:tailEnd/>
                    </a:ln>
                  </pic:spPr>
                </pic:pic>
              </a:graphicData>
            </a:graphic>
          </wp:anchor>
        </w:drawing>
      </w:r>
      <w:r>
        <w:rPr>
          <w:rFonts w:cstheme="minorHAnsi"/>
          <w:b/>
          <w:iCs/>
          <w:color w:val="00B050"/>
          <w:sz w:val="32"/>
          <w:szCs w:val="32"/>
        </w:rPr>
        <w:t>Mission en Monde Rural</w:t>
      </w:r>
    </w:p>
    <w:p w:rsidR="00D95D52" w:rsidRDefault="00D95D52">
      <w:pPr>
        <w:jc w:val="center"/>
        <w:rPr>
          <w:rFonts w:ascii="Calibri" w:eastAsia="Calibri" w:hAnsi="Calibri" w:cstheme="minorHAnsi"/>
          <w:b/>
          <w:iCs/>
          <w:color w:val="00B050"/>
          <w:sz w:val="16"/>
          <w:szCs w:val="16"/>
        </w:rPr>
      </w:pPr>
    </w:p>
    <w:p w:rsidR="00D95D52" w:rsidRDefault="007E52A8">
      <w:pPr>
        <w:jc w:val="center"/>
        <w:rPr>
          <w:rFonts w:cstheme="minorHAnsi"/>
          <w:b/>
          <w:iCs/>
          <w:color w:val="00B050"/>
          <w:sz w:val="28"/>
          <w:szCs w:val="28"/>
        </w:rPr>
      </w:pPr>
      <w:r>
        <w:rPr>
          <w:rFonts w:cstheme="minorHAnsi"/>
          <w:b/>
          <w:iCs/>
          <w:color w:val="00B050"/>
          <w:sz w:val="28"/>
          <w:szCs w:val="28"/>
        </w:rPr>
        <w:t>Grille de description d’initiatives pastorales</w:t>
      </w:r>
    </w:p>
    <w:p w:rsidR="007E52A8" w:rsidRDefault="007E52A8">
      <w:pPr>
        <w:jc w:val="both"/>
        <w:rPr>
          <w:rFonts w:cstheme="minorHAnsi"/>
          <w:b/>
          <w:iCs/>
        </w:rPr>
      </w:pPr>
    </w:p>
    <w:p w:rsidR="00D95D52" w:rsidRDefault="007E52A8">
      <w:pPr>
        <w:jc w:val="both"/>
      </w:pPr>
      <w:r>
        <w:rPr>
          <w:rFonts w:cstheme="minorHAnsi"/>
          <w:b/>
          <w:iCs/>
        </w:rPr>
        <w:t xml:space="preserve">Diocèse de : </w:t>
      </w:r>
      <w:r w:rsidRPr="007E52A8">
        <w:rPr>
          <w:rFonts w:cstheme="minorHAnsi"/>
          <w:b/>
          <w:iCs/>
        </w:rPr>
        <w:t>Loire, ST Etienne</w:t>
      </w:r>
      <w:r>
        <w:rPr>
          <w:rFonts w:cstheme="minorHAnsi"/>
        </w:rPr>
        <w:t xml:space="preserve">       </w:t>
      </w:r>
    </w:p>
    <w:p w:rsidR="00D95D52" w:rsidRDefault="00D95D52">
      <w:pPr>
        <w:jc w:val="both"/>
        <w:rPr>
          <w:rFonts w:ascii="Calibri" w:eastAsia="Calibri" w:hAnsi="Calibri" w:cstheme="minorHAnsi"/>
          <w:b/>
          <w:iCs/>
          <w:sz w:val="12"/>
          <w:szCs w:val="12"/>
        </w:rPr>
      </w:pPr>
    </w:p>
    <w:p w:rsidR="00D95D52" w:rsidRDefault="007E52A8">
      <w:pPr>
        <w:jc w:val="both"/>
        <w:rPr>
          <w:rFonts w:cstheme="minorHAnsi"/>
          <w:iCs/>
        </w:rPr>
      </w:pPr>
      <w:r>
        <w:rPr>
          <w:rFonts w:cstheme="minorHAnsi"/>
          <w:b/>
          <w:iCs/>
        </w:rPr>
        <w:t xml:space="preserve">Coordonnées de la personne référente pour cette initiative : </w:t>
      </w:r>
      <w:r>
        <w:rPr>
          <w:rFonts w:cstheme="minorHAnsi"/>
          <w:iCs/>
        </w:rPr>
        <w:t>François Barbe (qui est le transmetteur de cette initiative !</w:t>
      </w:r>
      <w:bookmarkStart w:id="0" w:name="_GoBack"/>
      <w:bookmarkEnd w:id="0"/>
      <w:r>
        <w:rPr>
          <w:rFonts w:cstheme="minorHAnsi"/>
          <w:iCs/>
        </w:rPr>
        <w:t>)</w:t>
      </w:r>
    </w:p>
    <w:p w:rsidR="00D95D52" w:rsidRDefault="00D95D52">
      <w:pPr>
        <w:jc w:val="both"/>
        <w:rPr>
          <w:rFonts w:ascii="Calibri" w:eastAsia="Calibri" w:hAnsi="Calibri" w:cstheme="minorHAnsi"/>
          <w:b/>
          <w:iCs/>
          <w:sz w:val="12"/>
          <w:szCs w:val="12"/>
        </w:rPr>
      </w:pPr>
    </w:p>
    <w:tbl>
      <w:tblPr>
        <w:tblStyle w:val="Grilledutableau"/>
        <w:tblW w:w="15446" w:type="dxa"/>
        <w:tblInd w:w="-5" w:type="dxa"/>
        <w:tblCellMar>
          <w:left w:w="103" w:type="dxa"/>
        </w:tblCellMar>
        <w:tblLook w:val="04A0" w:firstRow="1" w:lastRow="0" w:firstColumn="1" w:lastColumn="0" w:noHBand="0" w:noVBand="1"/>
      </w:tblPr>
      <w:tblGrid>
        <w:gridCol w:w="2261"/>
        <w:gridCol w:w="13185"/>
      </w:tblGrid>
      <w:tr w:rsidR="00D95D52" w:rsidTr="007E52A8">
        <w:tc>
          <w:tcPr>
            <w:tcW w:w="2261" w:type="dxa"/>
            <w:shd w:val="clear" w:color="auto" w:fill="auto"/>
            <w:tcMar>
              <w:left w:w="103" w:type="dxa"/>
            </w:tcMar>
            <w:vAlign w:val="center"/>
          </w:tcPr>
          <w:p w:rsidR="00D95D52" w:rsidRDefault="007E52A8">
            <w:pPr>
              <w:spacing w:line="240" w:lineRule="auto"/>
              <w:rPr>
                <w:rFonts w:cstheme="minorHAnsi"/>
                <w:b/>
                <w:iCs/>
              </w:rPr>
            </w:pPr>
            <w:r>
              <w:rPr>
                <w:rFonts w:cstheme="minorHAnsi"/>
                <w:b/>
                <w:iCs/>
              </w:rPr>
              <w:t>Titre</w:t>
            </w:r>
          </w:p>
          <w:p w:rsidR="00D95D52" w:rsidRDefault="007E52A8">
            <w:pPr>
              <w:spacing w:line="240" w:lineRule="auto"/>
              <w:rPr>
                <w:rFonts w:cstheme="minorHAnsi"/>
                <w:b/>
                <w:iCs/>
              </w:rPr>
            </w:pPr>
            <w:r>
              <w:rPr>
                <w:rFonts w:cstheme="minorHAnsi"/>
                <w:b/>
                <w:iCs/>
              </w:rPr>
              <w:t>Description succinc</w:t>
            </w:r>
            <w:r>
              <w:rPr>
                <w:rFonts w:cstheme="minorHAnsi"/>
                <w:b/>
                <w:iCs/>
              </w:rPr>
              <w:t>te</w:t>
            </w:r>
          </w:p>
        </w:tc>
        <w:tc>
          <w:tcPr>
            <w:tcW w:w="13185" w:type="dxa"/>
            <w:shd w:val="clear" w:color="auto" w:fill="auto"/>
            <w:tcMar>
              <w:left w:w="103" w:type="dxa"/>
            </w:tcMar>
            <w:vAlign w:val="center"/>
          </w:tcPr>
          <w:p w:rsidR="00D95D52" w:rsidRPr="007E52A8" w:rsidRDefault="007E52A8" w:rsidP="007E52A8">
            <w:pPr>
              <w:spacing w:line="240" w:lineRule="auto"/>
              <w:rPr>
                <w:rFonts w:ascii="Calibri" w:eastAsia="Calibri" w:hAnsi="Calibri" w:cstheme="minorHAnsi"/>
                <w:iCs/>
              </w:rPr>
            </w:pPr>
            <w:r w:rsidRPr="007E52A8">
              <w:rPr>
                <w:rFonts w:cstheme="minorHAnsi"/>
                <w:iCs/>
              </w:rPr>
              <w:t>Glissement de l'action « </w:t>
            </w:r>
            <w:r w:rsidRPr="007E52A8">
              <w:rPr>
                <w:rFonts w:cstheme="minorHAnsi"/>
                <w:iCs/>
              </w:rPr>
              <w:t>Noël autrement »</w:t>
            </w:r>
            <w:r w:rsidRPr="007E52A8">
              <w:rPr>
                <w:rFonts w:cstheme="minorHAnsi"/>
                <w:iCs/>
              </w:rPr>
              <w:t xml:space="preserve"> à l'organisation d'un repas partagé en lien avec les demandeurs d'asile hébergés localement.</w:t>
            </w:r>
          </w:p>
        </w:tc>
      </w:tr>
      <w:tr w:rsidR="00D95D52" w:rsidTr="007E52A8">
        <w:tc>
          <w:tcPr>
            <w:tcW w:w="2261" w:type="dxa"/>
            <w:shd w:val="clear" w:color="auto" w:fill="auto"/>
            <w:tcMar>
              <w:left w:w="103" w:type="dxa"/>
            </w:tcMar>
            <w:vAlign w:val="center"/>
          </w:tcPr>
          <w:p w:rsidR="00D95D52" w:rsidRDefault="007E52A8">
            <w:pPr>
              <w:spacing w:line="240" w:lineRule="auto"/>
            </w:pPr>
            <w:r>
              <w:rPr>
                <w:rFonts w:cstheme="minorHAnsi"/>
                <w:b/>
                <w:iCs/>
              </w:rPr>
              <w:t>Qui est à l’origine du projet ?</w:t>
            </w:r>
          </w:p>
        </w:tc>
        <w:tc>
          <w:tcPr>
            <w:tcW w:w="13185" w:type="dxa"/>
            <w:shd w:val="clear" w:color="auto" w:fill="auto"/>
            <w:tcMar>
              <w:left w:w="103" w:type="dxa"/>
            </w:tcMar>
            <w:vAlign w:val="center"/>
          </w:tcPr>
          <w:p w:rsidR="00D95D52" w:rsidRPr="007E52A8" w:rsidRDefault="007E52A8" w:rsidP="007E52A8">
            <w:pPr>
              <w:spacing w:line="240" w:lineRule="auto"/>
            </w:pPr>
            <w:r w:rsidRPr="007E52A8">
              <w:rPr>
                <w:rFonts w:cstheme="minorHAnsi"/>
                <w:iCs/>
              </w:rPr>
              <w:t>Plusieurs membres de l'équipe locale « Noël</w:t>
            </w:r>
            <w:r w:rsidRPr="007E52A8">
              <w:rPr>
                <w:rFonts w:cstheme="minorHAnsi"/>
                <w:iCs/>
              </w:rPr>
              <w:t xml:space="preserve"> Autrement »</w:t>
            </w:r>
            <w:r w:rsidRPr="007E52A8">
              <w:rPr>
                <w:rFonts w:cstheme="minorHAnsi"/>
                <w:iCs/>
              </w:rPr>
              <w:t xml:space="preserve"> étant investis dans le C</w:t>
            </w:r>
            <w:r w:rsidRPr="007E52A8">
              <w:rPr>
                <w:rFonts w:cstheme="minorHAnsi"/>
                <w:iCs/>
              </w:rPr>
              <w:t>ollectif Citoyen d'accueil des demandeurs d'asile (hébergés dans les locaux de l'ancienn</w:t>
            </w:r>
            <w:r w:rsidRPr="007E52A8">
              <w:rPr>
                <w:rFonts w:cstheme="minorHAnsi"/>
                <w:iCs/>
              </w:rPr>
              <w:t xml:space="preserve">e maison de retraite de Boën sur </w:t>
            </w:r>
            <w:proofErr w:type="spellStart"/>
            <w:r w:rsidRPr="007E52A8">
              <w:rPr>
                <w:rFonts w:cstheme="minorHAnsi"/>
                <w:iCs/>
              </w:rPr>
              <w:t>Ligon</w:t>
            </w:r>
            <w:proofErr w:type="spellEnd"/>
            <w:r w:rsidRPr="007E52A8">
              <w:rPr>
                <w:rFonts w:cstheme="minorHAnsi"/>
                <w:iCs/>
              </w:rPr>
              <w:t xml:space="preserve"> - Loire) ont proposé</w:t>
            </w:r>
            <w:r w:rsidRPr="007E52A8">
              <w:rPr>
                <w:rFonts w:cstheme="minorHAnsi"/>
                <w:iCs/>
              </w:rPr>
              <w:t xml:space="preserve"> de « fondre » la première initiative avec</w:t>
            </w:r>
            <w:r w:rsidRPr="007E52A8">
              <w:rPr>
                <w:rFonts w:cstheme="minorHAnsi"/>
                <w:iCs/>
              </w:rPr>
              <w:t xml:space="preserve"> le proj</w:t>
            </w:r>
            <w:r>
              <w:rPr>
                <w:rFonts w:cstheme="minorHAnsi"/>
                <w:iCs/>
              </w:rPr>
              <w:t>et d'organiser un repas partagé</w:t>
            </w:r>
            <w:r w:rsidRPr="007E52A8">
              <w:rPr>
                <w:rFonts w:cstheme="minorHAnsi"/>
                <w:iCs/>
              </w:rPr>
              <w:t xml:space="preserve"> pour Noël</w:t>
            </w:r>
            <w:r w:rsidRPr="007E52A8">
              <w:rPr>
                <w:rFonts w:cstheme="minorHAnsi"/>
                <w:iCs/>
              </w:rPr>
              <w:t>.</w:t>
            </w:r>
          </w:p>
          <w:p w:rsidR="00D95D52" w:rsidRPr="007E52A8" w:rsidRDefault="007E52A8" w:rsidP="007E52A8">
            <w:pPr>
              <w:spacing w:line="240" w:lineRule="auto"/>
              <w:rPr>
                <w:rFonts w:ascii="Calibri" w:eastAsia="Calibri" w:hAnsi="Calibri" w:cstheme="minorHAnsi"/>
                <w:iCs/>
              </w:rPr>
            </w:pPr>
            <w:r w:rsidRPr="007E52A8">
              <w:rPr>
                <w:rFonts w:cstheme="minorHAnsi"/>
                <w:iCs/>
              </w:rPr>
              <w:t>Il y a par aille</w:t>
            </w:r>
            <w:r w:rsidRPr="007E52A8">
              <w:rPr>
                <w:rFonts w:cstheme="minorHAnsi"/>
                <w:iCs/>
              </w:rPr>
              <w:t>urs 3 repas partagés dans l'année à l'initiative du collectif.</w:t>
            </w:r>
          </w:p>
        </w:tc>
      </w:tr>
      <w:tr w:rsidR="00D95D52" w:rsidTr="007E52A8">
        <w:trPr>
          <w:trHeight w:val="501"/>
        </w:trPr>
        <w:tc>
          <w:tcPr>
            <w:tcW w:w="2261" w:type="dxa"/>
            <w:shd w:val="clear" w:color="auto" w:fill="auto"/>
            <w:tcMar>
              <w:left w:w="103" w:type="dxa"/>
            </w:tcMar>
            <w:vAlign w:val="center"/>
          </w:tcPr>
          <w:p w:rsidR="00D95D52" w:rsidRDefault="007E52A8">
            <w:pPr>
              <w:spacing w:line="240" w:lineRule="auto"/>
              <w:rPr>
                <w:b/>
                <w:bCs/>
                <w:color w:val="CC0000"/>
                <w:sz w:val="24"/>
                <w:szCs w:val="24"/>
              </w:rPr>
            </w:pPr>
            <w:r>
              <w:rPr>
                <w:b/>
                <w:bCs/>
                <w:color w:val="CC0000"/>
                <w:sz w:val="24"/>
                <w:szCs w:val="24"/>
              </w:rPr>
              <w:t>Objectifs</w:t>
            </w:r>
          </w:p>
        </w:tc>
        <w:tc>
          <w:tcPr>
            <w:tcW w:w="13185" w:type="dxa"/>
            <w:shd w:val="clear" w:color="auto" w:fill="auto"/>
            <w:tcMar>
              <w:left w:w="103" w:type="dxa"/>
            </w:tcMar>
            <w:vAlign w:val="center"/>
          </w:tcPr>
          <w:p w:rsidR="007E52A8" w:rsidRDefault="007E52A8" w:rsidP="007E52A8">
            <w:pPr>
              <w:spacing w:line="240" w:lineRule="auto"/>
              <w:rPr>
                <w:rFonts w:cstheme="minorHAnsi"/>
                <w:iCs/>
              </w:rPr>
            </w:pPr>
            <w:r w:rsidRPr="007E52A8">
              <w:rPr>
                <w:rFonts w:cstheme="minorHAnsi"/>
                <w:iCs/>
              </w:rPr>
              <w:t>Une façon douce d'associer les militants, les sympathisants</w:t>
            </w:r>
            <w:r w:rsidRPr="007E52A8">
              <w:rPr>
                <w:rFonts w:cstheme="minorHAnsi"/>
                <w:iCs/>
              </w:rPr>
              <w:t xml:space="preserve">, les personnes accueillies du centre d'hébergement, les usagers de la banque alimentaire avec les participants de </w:t>
            </w:r>
            <w:r>
              <w:rPr>
                <w:rFonts w:cstheme="minorHAnsi"/>
                <w:iCs/>
              </w:rPr>
              <w:t>« </w:t>
            </w:r>
            <w:r w:rsidRPr="007E52A8">
              <w:rPr>
                <w:rFonts w:cstheme="minorHAnsi"/>
                <w:iCs/>
              </w:rPr>
              <w:t>Noël</w:t>
            </w:r>
            <w:r w:rsidRPr="007E52A8">
              <w:rPr>
                <w:rFonts w:cstheme="minorHAnsi"/>
                <w:iCs/>
              </w:rPr>
              <w:t xml:space="preserve"> Autrement</w:t>
            </w:r>
            <w:r>
              <w:rPr>
                <w:rFonts w:cstheme="minorHAnsi"/>
                <w:iCs/>
              </w:rPr>
              <w:t> » (</w:t>
            </w:r>
            <w:r w:rsidRPr="007E52A8">
              <w:rPr>
                <w:rFonts w:cstheme="minorHAnsi"/>
                <w:iCs/>
              </w:rPr>
              <w:t>paroisse, membres des mouvements, aumônerie de la cité scolaire, bénéficiaires du secours catholique local</w:t>
            </w:r>
            <w:r>
              <w:rPr>
                <w:rFonts w:cstheme="minorHAnsi"/>
                <w:iCs/>
              </w:rPr>
              <w:t xml:space="preserve">). </w:t>
            </w:r>
          </w:p>
          <w:p w:rsidR="00D95D52" w:rsidRPr="007E52A8" w:rsidRDefault="007E52A8" w:rsidP="007E52A8">
            <w:pPr>
              <w:spacing w:line="240" w:lineRule="auto"/>
            </w:pPr>
            <w:r>
              <w:rPr>
                <w:rFonts w:cstheme="minorHAnsi"/>
                <w:iCs/>
              </w:rPr>
              <w:t>Baisser la « </w:t>
            </w:r>
            <w:r w:rsidRPr="007E52A8">
              <w:rPr>
                <w:rFonts w:cstheme="minorHAnsi"/>
                <w:iCs/>
              </w:rPr>
              <w:t xml:space="preserve">bannière Eglise » pour vivre un temps de rencontre autour de Noël en </w:t>
            </w:r>
            <w:r>
              <w:rPr>
                <w:rFonts w:cstheme="minorHAnsi"/>
                <w:iCs/>
              </w:rPr>
              <w:t>mélangeant</w:t>
            </w:r>
            <w:r w:rsidRPr="007E52A8">
              <w:rPr>
                <w:rFonts w:cstheme="minorHAnsi"/>
                <w:iCs/>
              </w:rPr>
              <w:t xml:space="preserve"> au maximum les publics</w:t>
            </w:r>
            <w:r>
              <w:rPr>
                <w:rFonts w:cstheme="minorHAnsi"/>
                <w:iCs/>
              </w:rPr>
              <w:t> ;</w:t>
            </w:r>
            <w:r w:rsidRPr="007E52A8">
              <w:rPr>
                <w:rFonts w:cstheme="minorHAnsi"/>
                <w:iCs/>
              </w:rPr>
              <w:t xml:space="preserve"> c'est à dire les perso</w:t>
            </w:r>
            <w:r w:rsidRPr="007E52A8">
              <w:rPr>
                <w:rFonts w:cstheme="minorHAnsi"/>
                <w:iCs/>
              </w:rPr>
              <w:t>nnes de notre coin qui ne se rencontrent pas forcément au quotidien. La présence des personnes demandeuses d'asile, la volonté d'agir mine de rien contre la xénophobie ambiante ont servi cet élan fédérateur sous l'impu</w:t>
            </w:r>
            <w:r>
              <w:rPr>
                <w:rFonts w:cstheme="minorHAnsi"/>
                <w:iCs/>
              </w:rPr>
              <w:t>l</w:t>
            </w:r>
            <w:r w:rsidRPr="007E52A8">
              <w:rPr>
                <w:rFonts w:cstheme="minorHAnsi"/>
                <w:iCs/>
              </w:rPr>
              <w:t>sion du Collectif Citoyen</w:t>
            </w:r>
            <w:r>
              <w:rPr>
                <w:rFonts w:cstheme="minorHAnsi"/>
                <w:iCs/>
              </w:rPr>
              <w:t>.</w:t>
            </w:r>
          </w:p>
        </w:tc>
      </w:tr>
      <w:tr w:rsidR="00D95D52" w:rsidTr="007E52A8">
        <w:trPr>
          <w:trHeight w:val="1051"/>
        </w:trPr>
        <w:tc>
          <w:tcPr>
            <w:tcW w:w="2261" w:type="dxa"/>
            <w:shd w:val="clear" w:color="auto" w:fill="auto"/>
            <w:tcMar>
              <w:left w:w="103" w:type="dxa"/>
            </w:tcMar>
            <w:vAlign w:val="center"/>
          </w:tcPr>
          <w:p w:rsidR="00D95D52" w:rsidRDefault="007E52A8">
            <w:pPr>
              <w:spacing w:line="240" w:lineRule="auto"/>
              <w:rPr>
                <w:rFonts w:cstheme="minorHAnsi"/>
                <w:b/>
                <w:iCs/>
              </w:rPr>
            </w:pPr>
            <w:r>
              <w:rPr>
                <w:rFonts w:cstheme="minorHAnsi"/>
                <w:b/>
                <w:iCs/>
              </w:rPr>
              <w:t>Moyens (financiers, et humains, partenariat)</w:t>
            </w:r>
          </w:p>
        </w:tc>
        <w:tc>
          <w:tcPr>
            <w:tcW w:w="13185" w:type="dxa"/>
            <w:shd w:val="clear" w:color="auto" w:fill="auto"/>
            <w:tcMar>
              <w:left w:w="103" w:type="dxa"/>
            </w:tcMar>
            <w:vAlign w:val="center"/>
          </w:tcPr>
          <w:p w:rsidR="00D95D52" w:rsidRPr="007E52A8" w:rsidRDefault="007E52A8" w:rsidP="007E52A8">
            <w:pPr>
              <w:spacing w:line="240" w:lineRule="auto"/>
              <w:rPr>
                <w:rFonts w:ascii="Calibri" w:eastAsia="Calibri" w:hAnsi="Calibri" w:cstheme="minorHAnsi"/>
                <w:iCs/>
              </w:rPr>
            </w:pPr>
            <w:r w:rsidRPr="007E52A8">
              <w:rPr>
                <w:rFonts w:cstheme="minorHAnsi"/>
                <w:iCs/>
              </w:rPr>
              <w:t xml:space="preserve">Chez nous il y a une certaine culture </w:t>
            </w:r>
            <w:r>
              <w:rPr>
                <w:rFonts w:cstheme="minorHAnsi"/>
                <w:iCs/>
              </w:rPr>
              <w:t>à</w:t>
            </w:r>
            <w:r w:rsidRPr="007E52A8">
              <w:rPr>
                <w:rFonts w:cstheme="minorHAnsi"/>
                <w:iCs/>
              </w:rPr>
              <w:t xml:space="preserve"> travailler collectivement, les réseaux associatifs et interpersonnels se mêlent</w:t>
            </w:r>
            <w:r>
              <w:rPr>
                <w:rFonts w:cstheme="minorHAnsi"/>
                <w:iCs/>
              </w:rPr>
              <w:t>.</w:t>
            </w:r>
          </w:p>
          <w:p w:rsidR="00D95D52" w:rsidRPr="007E52A8" w:rsidRDefault="007E52A8" w:rsidP="007E52A8">
            <w:pPr>
              <w:spacing w:line="240" w:lineRule="auto"/>
            </w:pPr>
            <w:r>
              <w:rPr>
                <w:rFonts w:cstheme="minorHAnsi"/>
                <w:iCs/>
              </w:rPr>
              <w:t>C</w:t>
            </w:r>
            <w:r w:rsidRPr="007E52A8">
              <w:rPr>
                <w:rFonts w:cstheme="minorHAnsi"/>
                <w:iCs/>
              </w:rPr>
              <w:t>'est l</w:t>
            </w:r>
            <w:r>
              <w:rPr>
                <w:rFonts w:cstheme="minorHAnsi"/>
                <w:iCs/>
              </w:rPr>
              <w:t>e collectif citoyen qui appelle</w:t>
            </w:r>
            <w:r w:rsidRPr="007E52A8">
              <w:rPr>
                <w:rFonts w:cstheme="minorHAnsi"/>
                <w:iCs/>
              </w:rPr>
              <w:t xml:space="preserve"> une équipe issue des association</w:t>
            </w:r>
            <w:r w:rsidRPr="007E52A8">
              <w:rPr>
                <w:rFonts w:cstheme="minorHAnsi"/>
                <w:iCs/>
              </w:rPr>
              <w:t>s locales, ou des personnes volontaires</w:t>
            </w:r>
            <w:r>
              <w:rPr>
                <w:rFonts w:cstheme="minorHAnsi"/>
                <w:iCs/>
              </w:rPr>
              <w:t>. Ce qui</w:t>
            </w:r>
            <w:r w:rsidRPr="007E52A8">
              <w:rPr>
                <w:rFonts w:cstheme="minorHAnsi"/>
                <w:iCs/>
              </w:rPr>
              <w:t xml:space="preserve"> facilite la préparation de la salle, l'animation de la soirée   ...</w:t>
            </w:r>
          </w:p>
        </w:tc>
      </w:tr>
      <w:tr w:rsidR="00D95D52" w:rsidTr="007E52A8">
        <w:tc>
          <w:tcPr>
            <w:tcW w:w="2261" w:type="dxa"/>
            <w:shd w:val="clear" w:color="auto" w:fill="auto"/>
            <w:tcMar>
              <w:left w:w="103" w:type="dxa"/>
            </w:tcMar>
            <w:vAlign w:val="center"/>
          </w:tcPr>
          <w:p w:rsidR="00D95D52" w:rsidRDefault="007E52A8">
            <w:pPr>
              <w:spacing w:line="240" w:lineRule="auto"/>
              <w:rPr>
                <w:rFonts w:cstheme="minorHAnsi"/>
                <w:b/>
                <w:iCs/>
              </w:rPr>
            </w:pPr>
            <w:r>
              <w:rPr>
                <w:rFonts w:cstheme="minorHAnsi"/>
                <w:b/>
                <w:iCs/>
              </w:rPr>
              <w:t xml:space="preserve">Difficultés </w:t>
            </w:r>
          </w:p>
          <w:p w:rsidR="00D95D52" w:rsidRDefault="007E52A8">
            <w:pPr>
              <w:spacing w:line="240" w:lineRule="auto"/>
              <w:rPr>
                <w:rFonts w:cstheme="minorHAnsi"/>
                <w:b/>
                <w:iCs/>
              </w:rPr>
            </w:pPr>
            <w:r>
              <w:rPr>
                <w:rFonts w:cstheme="minorHAnsi"/>
                <w:b/>
                <w:iCs/>
              </w:rPr>
              <w:t>avant/pendant</w:t>
            </w:r>
          </w:p>
        </w:tc>
        <w:tc>
          <w:tcPr>
            <w:tcW w:w="13185" w:type="dxa"/>
            <w:shd w:val="clear" w:color="auto" w:fill="auto"/>
            <w:tcMar>
              <w:left w:w="103" w:type="dxa"/>
            </w:tcMar>
            <w:vAlign w:val="center"/>
          </w:tcPr>
          <w:p w:rsidR="00D95D52" w:rsidRPr="007E52A8" w:rsidRDefault="00D95D52" w:rsidP="007E52A8">
            <w:pPr>
              <w:spacing w:line="240" w:lineRule="auto"/>
              <w:rPr>
                <w:rFonts w:ascii="Calibri" w:eastAsia="Calibri" w:hAnsi="Calibri" w:cstheme="minorHAnsi"/>
                <w:iCs/>
              </w:rPr>
            </w:pPr>
          </w:p>
          <w:p w:rsidR="00D95D52" w:rsidRPr="007E52A8" w:rsidRDefault="00D95D52" w:rsidP="007E52A8">
            <w:pPr>
              <w:spacing w:line="240" w:lineRule="auto"/>
              <w:rPr>
                <w:rFonts w:ascii="Calibri" w:eastAsia="Calibri" w:hAnsi="Calibri" w:cstheme="minorHAnsi"/>
                <w:iCs/>
              </w:rPr>
            </w:pPr>
          </w:p>
          <w:p w:rsidR="00D95D52" w:rsidRPr="007E52A8" w:rsidRDefault="00D95D52" w:rsidP="007E52A8">
            <w:pPr>
              <w:spacing w:line="240" w:lineRule="auto"/>
              <w:rPr>
                <w:rFonts w:ascii="Calibri" w:eastAsia="Calibri" w:hAnsi="Calibri" w:cstheme="minorHAnsi"/>
                <w:iCs/>
              </w:rPr>
            </w:pPr>
          </w:p>
        </w:tc>
      </w:tr>
      <w:tr w:rsidR="00D95D52" w:rsidTr="007E52A8">
        <w:tc>
          <w:tcPr>
            <w:tcW w:w="2261" w:type="dxa"/>
            <w:shd w:val="clear" w:color="auto" w:fill="auto"/>
            <w:tcMar>
              <w:left w:w="103" w:type="dxa"/>
            </w:tcMar>
            <w:vAlign w:val="center"/>
          </w:tcPr>
          <w:p w:rsidR="00D95D52" w:rsidRDefault="007E52A8">
            <w:pPr>
              <w:spacing w:line="240" w:lineRule="auto"/>
              <w:rPr>
                <w:rFonts w:cstheme="minorHAnsi"/>
                <w:b/>
                <w:iCs/>
              </w:rPr>
            </w:pPr>
            <w:r>
              <w:rPr>
                <w:rFonts w:cstheme="minorHAnsi"/>
                <w:b/>
                <w:iCs/>
              </w:rPr>
              <w:t>Les fruits</w:t>
            </w:r>
          </w:p>
        </w:tc>
        <w:tc>
          <w:tcPr>
            <w:tcW w:w="13185" w:type="dxa"/>
            <w:shd w:val="clear" w:color="auto" w:fill="auto"/>
            <w:tcMar>
              <w:left w:w="103" w:type="dxa"/>
            </w:tcMar>
            <w:vAlign w:val="center"/>
          </w:tcPr>
          <w:p w:rsidR="00D95D52" w:rsidRPr="007E52A8" w:rsidRDefault="007E52A8" w:rsidP="007E52A8">
            <w:pPr>
              <w:spacing w:line="240" w:lineRule="auto"/>
            </w:pPr>
            <w:r w:rsidRPr="007E52A8">
              <w:rPr>
                <w:rFonts w:cstheme="minorHAnsi"/>
                <w:iCs/>
              </w:rPr>
              <w:t xml:space="preserve">Une réelle interpénétration </w:t>
            </w:r>
            <w:r>
              <w:rPr>
                <w:rFonts w:cstheme="minorHAnsi"/>
                <w:iCs/>
              </w:rPr>
              <w:t xml:space="preserve">des différents groupes locaux ; </w:t>
            </w:r>
            <w:r w:rsidRPr="007E52A8">
              <w:rPr>
                <w:rFonts w:cstheme="minorHAnsi"/>
                <w:iCs/>
              </w:rPr>
              <w:t xml:space="preserve">un respect des convictions de chacun : le </w:t>
            </w:r>
            <w:r>
              <w:rPr>
                <w:rFonts w:cstheme="minorHAnsi"/>
                <w:iCs/>
              </w:rPr>
              <w:t xml:space="preserve">cœur </w:t>
            </w:r>
            <w:r w:rsidRPr="007E52A8">
              <w:rPr>
                <w:rFonts w:cstheme="minorHAnsi"/>
                <w:iCs/>
              </w:rPr>
              <w:t>de la soirée est l'accueil inconditionnel de toute personne, la simplici</w:t>
            </w:r>
            <w:r>
              <w:rPr>
                <w:rFonts w:cstheme="minorHAnsi"/>
                <w:iCs/>
              </w:rPr>
              <w:t>t</w:t>
            </w:r>
            <w:r w:rsidRPr="007E52A8">
              <w:rPr>
                <w:rFonts w:cstheme="minorHAnsi"/>
                <w:iCs/>
              </w:rPr>
              <w:t>é des échanges.</w:t>
            </w:r>
          </w:p>
          <w:p w:rsidR="00D95D52" w:rsidRPr="007E52A8" w:rsidRDefault="007E52A8" w:rsidP="007E52A8">
            <w:pPr>
              <w:spacing w:line="240" w:lineRule="auto"/>
              <w:rPr>
                <w:rFonts w:ascii="Calibri" w:eastAsia="Calibri" w:hAnsi="Calibri" w:cstheme="minorHAnsi"/>
                <w:iCs/>
              </w:rPr>
            </w:pPr>
            <w:r w:rsidRPr="007E52A8">
              <w:rPr>
                <w:rFonts w:cstheme="minorHAnsi"/>
                <w:iCs/>
              </w:rPr>
              <w:t>Modestement mais bien réel, une dynamique autour des demand</w:t>
            </w:r>
            <w:r>
              <w:rPr>
                <w:rFonts w:cstheme="minorHAnsi"/>
                <w:iCs/>
              </w:rPr>
              <w:t xml:space="preserve">eurs d'asile en ayant le souci </w:t>
            </w:r>
            <w:r w:rsidRPr="007E52A8">
              <w:rPr>
                <w:rFonts w:cstheme="minorHAnsi"/>
                <w:iCs/>
              </w:rPr>
              <w:t>d'accueillir en même temps le</w:t>
            </w:r>
            <w:r>
              <w:rPr>
                <w:rFonts w:cstheme="minorHAnsi"/>
                <w:iCs/>
              </w:rPr>
              <w:t>s « petites gens » de chez nous.</w:t>
            </w:r>
          </w:p>
          <w:p w:rsidR="00D95D52" w:rsidRPr="007E52A8" w:rsidRDefault="007E52A8" w:rsidP="007E52A8">
            <w:pPr>
              <w:spacing w:line="240" w:lineRule="auto"/>
              <w:rPr>
                <w:rFonts w:ascii="Calibri" w:eastAsia="Calibri" w:hAnsi="Calibri" w:cstheme="minorHAnsi"/>
                <w:iCs/>
              </w:rPr>
            </w:pPr>
            <w:r>
              <w:rPr>
                <w:rFonts w:cstheme="minorHAnsi"/>
                <w:iCs/>
              </w:rPr>
              <w:t>A</w:t>
            </w:r>
            <w:r w:rsidRPr="007E52A8">
              <w:rPr>
                <w:rFonts w:cstheme="minorHAnsi"/>
                <w:iCs/>
              </w:rPr>
              <w:t xml:space="preserve">vec un </w:t>
            </w:r>
            <w:r w:rsidRPr="007E52A8">
              <w:rPr>
                <w:rFonts w:cstheme="minorHAnsi"/>
                <w:iCs/>
              </w:rPr>
              <w:t>peu d'humour</w:t>
            </w:r>
            <w:r>
              <w:rPr>
                <w:rFonts w:cstheme="minorHAnsi"/>
                <w:iCs/>
              </w:rPr>
              <w:t xml:space="preserve"> c'est une petite victoire </w:t>
            </w:r>
            <w:r w:rsidRPr="007E52A8">
              <w:rPr>
                <w:rFonts w:cstheme="minorHAnsi"/>
                <w:iCs/>
              </w:rPr>
              <w:t>d'associer :chrétiens de tous poils (...), militants divers dont certains aux antipodes politiques les uns des autres, gens ex</w:t>
            </w:r>
            <w:r>
              <w:rPr>
                <w:rFonts w:cstheme="minorHAnsi"/>
                <w:iCs/>
              </w:rPr>
              <w:t>c</w:t>
            </w:r>
            <w:r w:rsidRPr="007E52A8">
              <w:rPr>
                <w:rFonts w:cstheme="minorHAnsi"/>
                <w:iCs/>
              </w:rPr>
              <w:t>lus et demandeurs d'asile.</w:t>
            </w:r>
          </w:p>
        </w:tc>
      </w:tr>
      <w:tr w:rsidR="00D95D52" w:rsidTr="007E52A8">
        <w:tc>
          <w:tcPr>
            <w:tcW w:w="2261" w:type="dxa"/>
            <w:shd w:val="clear" w:color="auto" w:fill="auto"/>
            <w:tcMar>
              <w:left w:w="103" w:type="dxa"/>
            </w:tcMar>
            <w:vAlign w:val="center"/>
          </w:tcPr>
          <w:p w:rsidR="00D95D52" w:rsidRDefault="007E52A8">
            <w:pPr>
              <w:spacing w:line="240" w:lineRule="auto"/>
              <w:rPr>
                <w:rFonts w:cstheme="minorHAnsi"/>
                <w:b/>
                <w:iCs/>
              </w:rPr>
            </w:pPr>
            <w:r>
              <w:rPr>
                <w:rFonts w:cstheme="minorHAnsi"/>
                <w:b/>
                <w:iCs/>
              </w:rPr>
              <w:t>Les perspectives</w:t>
            </w:r>
          </w:p>
        </w:tc>
        <w:tc>
          <w:tcPr>
            <w:tcW w:w="13185" w:type="dxa"/>
            <w:shd w:val="clear" w:color="auto" w:fill="auto"/>
            <w:tcMar>
              <w:left w:w="103" w:type="dxa"/>
            </w:tcMar>
            <w:vAlign w:val="center"/>
          </w:tcPr>
          <w:p w:rsidR="00D95D52" w:rsidRPr="007E52A8" w:rsidRDefault="007E52A8" w:rsidP="007E52A8">
            <w:pPr>
              <w:spacing w:line="240" w:lineRule="auto"/>
              <w:rPr>
                <w:rFonts w:ascii="Calibri" w:eastAsia="Calibri" w:hAnsi="Calibri" w:cstheme="minorHAnsi"/>
                <w:iCs/>
              </w:rPr>
            </w:pPr>
            <w:r w:rsidRPr="007E52A8">
              <w:rPr>
                <w:rFonts w:cstheme="minorHAnsi"/>
                <w:iCs/>
              </w:rPr>
              <w:t>Même si on a perdu une part de l'intui</w:t>
            </w:r>
            <w:r w:rsidRPr="007E52A8">
              <w:rPr>
                <w:rFonts w:cstheme="minorHAnsi"/>
                <w:iCs/>
              </w:rPr>
              <w:t>tion Noël Autrement, on a gagné de vrais moments d'humanité, de fraternité , de nouveaux liens entre personnes de notre coin, sans oub</w:t>
            </w:r>
            <w:r>
              <w:rPr>
                <w:rFonts w:cstheme="minorHAnsi"/>
                <w:iCs/>
              </w:rPr>
              <w:t xml:space="preserve">lier l'ouverture d'esprit qui  </w:t>
            </w:r>
            <w:r w:rsidRPr="007E52A8">
              <w:rPr>
                <w:rFonts w:cstheme="minorHAnsi"/>
                <w:iCs/>
              </w:rPr>
              <w:t>s'y manifeste</w:t>
            </w:r>
            <w:r>
              <w:rPr>
                <w:rFonts w:cstheme="minorHAnsi"/>
                <w:iCs/>
              </w:rPr>
              <w:t>.</w:t>
            </w:r>
          </w:p>
        </w:tc>
      </w:tr>
    </w:tbl>
    <w:p w:rsidR="00D95D52" w:rsidRDefault="00D95D52">
      <w:pPr>
        <w:jc w:val="both"/>
      </w:pPr>
    </w:p>
    <w:sectPr w:rsidR="00D95D52">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52"/>
    <w:rsid w:val="007E52A8"/>
    <w:rsid w:val="00D95D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586E"/>
  <w15:docId w15:val="{C44495E8-C85B-490E-8A54-FAE8CF8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17DC2"/>
    <w:rPr>
      <w:color w:val="0563C1" w:themeColor="hyperlink"/>
      <w:u w:val="single"/>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DejaVu Sans"/>
      <w:i/>
      <w:iCs/>
      <w:sz w:val="24"/>
      <w:szCs w:val="24"/>
    </w:rPr>
  </w:style>
  <w:style w:type="paragraph" w:customStyle="1" w:styleId="Index">
    <w:name w:val="Index"/>
    <w:basedOn w:val="Normal"/>
    <w:qFormat/>
    <w:pPr>
      <w:suppressLineNumbers/>
    </w:pPr>
    <w:rPr>
      <w:rFonts w:cs="DejaVu Sans"/>
    </w:rPr>
  </w:style>
  <w:style w:type="table" w:styleId="Grilledutableau">
    <w:name w:val="Table Grid"/>
    <w:basedOn w:val="TableauNormal"/>
    <w:uiPriority w:val="39"/>
    <w:rsid w:val="001C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418</Words>
  <Characters>2299</Characters>
  <Application>Microsoft Office Word</Application>
  <DocSecurity>0</DocSecurity>
  <Lines>19</Lines>
  <Paragraphs>5</Paragraphs>
  <ScaleCrop>false</ScaleCrop>
  <Company>UADF</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Mack (Mission en Monde Rural/Mme)</dc:creator>
  <cp:lastModifiedBy>Odile Mack (Mission en Monde Rural/Mme)</cp:lastModifiedBy>
  <cp:revision>6</cp:revision>
  <dcterms:created xsi:type="dcterms:W3CDTF">2017-10-04T08:49:00Z</dcterms:created>
  <dcterms:modified xsi:type="dcterms:W3CDTF">2018-03-15T10:46:00Z</dcterms:modified>
  <dc:language>fr-FR</dc:language>
</cp:coreProperties>
</file>